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618B" w:rsidRPr="0076618B" w:rsidRDefault="0076618B" w:rsidP="0076618B">
      <w:pPr>
        <w:spacing w:before="100" w:beforeAutospacing="1" w:after="120" w:line="240" w:lineRule="auto"/>
        <w:outlineLvl w:val="0"/>
        <w:rPr>
          <w:rFonts w:ascii="Times New Roman" w:eastAsia="Times New Roman" w:hAnsi="Times New Roman" w:cs="Times New Roman"/>
          <w:b/>
          <w:bCs/>
          <w:color w:val="1B1C1D"/>
          <w:kern w:val="36"/>
          <w:sz w:val="48"/>
          <w:szCs w:val="48"/>
        </w:rPr>
      </w:pPr>
      <w:r w:rsidRPr="0076618B">
        <w:rPr>
          <w:rFonts w:ascii="Times New Roman" w:eastAsia="Times New Roman" w:hAnsi="Times New Roman" w:cs="Times New Roman"/>
          <w:b/>
          <w:bCs/>
          <w:color w:val="1B1C1D"/>
          <w:kern w:val="36"/>
          <w:sz w:val="48"/>
          <w:szCs w:val="48"/>
        </w:rPr>
        <w:t xml:space="preserve">Functional Neuroanatomy of </w:t>
      </w:r>
      <w:r w:rsidR="004D3461">
        <w:rPr>
          <w:rFonts w:ascii="Times New Roman" w:eastAsia="Times New Roman" w:hAnsi="Times New Roman" w:cs="Times New Roman"/>
          <w:b/>
          <w:bCs/>
          <w:color w:val="1B1C1D"/>
          <w:kern w:val="36"/>
          <w:sz w:val="48"/>
          <w:szCs w:val="48"/>
        </w:rPr>
        <w:t xml:space="preserve">100 Human-Specific </w:t>
      </w:r>
      <w:bookmarkStart w:id="0" w:name="_GoBack"/>
      <w:bookmarkEnd w:id="0"/>
      <w:r w:rsidRPr="0076618B">
        <w:rPr>
          <w:rFonts w:ascii="Times New Roman" w:eastAsia="Times New Roman" w:hAnsi="Times New Roman" w:cs="Times New Roman"/>
          <w:b/>
          <w:bCs/>
          <w:color w:val="1B1C1D"/>
          <w:kern w:val="36"/>
          <w:sz w:val="48"/>
          <w:szCs w:val="48"/>
        </w:rPr>
        <w:t>Core Brain Regions: An Expert-Level Analysis</w:t>
      </w:r>
    </w:p>
    <w:p w:rsidR="0076618B" w:rsidRPr="0076618B" w:rsidRDefault="0076618B" w:rsidP="0076618B">
      <w:pPr>
        <w:spacing w:before="100" w:beforeAutospacing="1" w:after="120" w:line="240" w:lineRule="auto"/>
        <w:outlineLvl w:val="1"/>
        <w:rPr>
          <w:rFonts w:ascii="Times New Roman" w:eastAsia="Times New Roman" w:hAnsi="Times New Roman" w:cs="Times New Roman"/>
          <w:b/>
          <w:bCs/>
          <w:color w:val="1B1C1D"/>
          <w:sz w:val="36"/>
          <w:szCs w:val="36"/>
        </w:rPr>
      </w:pPr>
      <w:r w:rsidRPr="0076618B">
        <w:rPr>
          <w:rFonts w:ascii="Times New Roman" w:eastAsia="Times New Roman" w:hAnsi="Times New Roman" w:cs="Times New Roman"/>
          <w:b/>
          <w:bCs/>
          <w:color w:val="1B1C1D"/>
          <w:sz w:val="36"/>
          <w:szCs w:val="36"/>
        </w:rPr>
        <w:t>Executive Summary</w:t>
      </w:r>
    </w:p>
    <w:p w:rsidR="0076618B" w:rsidRPr="0076618B" w:rsidRDefault="0076618B" w:rsidP="0076618B">
      <w:pPr>
        <w:spacing w:before="100" w:beforeAutospacing="1" w:after="24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color w:val="1B1C1D"/>
          <w:sz w:val="24"/>
          <w:szCs w:val="24"/>
        </w:rPr>
        <w:t xml:space="preserve">This report provides an in-depth analysis of the functions of a diverse collection of brain regions, synthesizing a complex array of neuroanatomical and physiological data into a coherent functional framework. The investigation reveals a sophisticated and interconnected system of neural networks responsible for innate behavior, cognitive control, motor execution, and homeostatic regulation. A key finding is the profound functional specialization at the sub-regional and microcircuit levels, where discrete cell populations and layered architectures perform highly specific computational tasks. The analysis highlights that traditional views of certain brain regions as simple relays are incomplete, as they actively modulate and shape information flow to orchestrate complex behaviors. Major themes emerging from this synthesis include the amygdala's role as a nexus for innate emotional and social responses to </w:t>
      </w:r>
      <w:proofErr w:type="spellStart"/>
      <w:r w:rsidRPr="0076618B">
        <w:rPr>
          <w:rFonts w:ascii="Times New Roman" w:eastAsia="Times New Roman" w:hAnsi="Times New Roman" w:cs="Times New Roman"/>
          <w:color w:val="1B1C1D"/>
          <w:sz w:val="24"/>
          <w:szCs w:val="24"/>
        </w:rPr>
        <w:t>chemosignals</w:t>
      </w:r>
      <w:proofErr w:type="spellEnd"/>
      <w:r w:rsidRPr="0076618B">
        <w:rPr>
          <w:rFonts w:ascii="Times New Roman" w:eastAsia="Times New Roman" w:hAnsi="Times New Roman" w:cs="Times New Roman"/>
          <w:color w:val="1B1C1D"/>
          <w:sz w:val="24"/>
          <w:szCs w:val="24"/>
        </w:rPr>
        <w:t>, the thalamus as a dynamic cortical partner for executive function, and the superior colliculus as a rapid sensory-motor transformation hub. The report also illuminates a critical link between psychological stress centers and physiological homeostatic systems, suggesting a novel circuit for understanding stress-related diseases.</w:t>
      </w:r>
    </w:p>
    <w:p w:rsidR="0076618B" w:rsidRPr="0076618B" w:rsidRDefault="0076618B" w:rsidP="0076618B">
      <w:pPr>
        <w:spacing w:before="100" w:beforeAutospacing="1" w:after="120" w:line="240" w:lineRule="auto"/>
        <w:outlineLvl w:val="2"/>
        <w:rPr>
          <w:rFonts w:ascii="Times New Roman" w:eastAsia="Times New Roman" w:hAnsi="Times New Roman" w:cs="Times New Roman"/>
          <w:b/>
          <w:bCs/>
          <w:color w:val="1B1C1D"/>
          <w:sz w:val="27"/>
          <w:szCs w:val="27"/>
        </w:rPr>
      </w:pPr>
      <w:r w:rsidRPr="0076618B">
        <w:rPr>
          <w:rFonts w:ascii="Times New Roman" w:eastAsia="Times New Roman" w:hAnsi="Times New Roman" w:cs="Times New Roman"/>
          <w:b/>
          <w:bCs/>
          <w:color w:val="1B1C1D"/>
          <w:sz w:val="27"/>
          <w:szCs w:val="27"/>
        </w:rPr>
        <w:t>Key Thematic Insights</w:t>
      </w:r>
    </w:p>
    <w:p w:rsidR="0076618B" w:rsidRPr="0076618B" w:rsidRDefault="0076618B" w:rsidP="0076618B">
      <w:pPr>
        <w:spacing w:before="100" w:beforeAutospacing="1" w:after="12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color w:val="1B1C1D"/>
          <w:sz w:val="24"/>
          <w:szCs w:val="24"/>
        </w:rPr>
        <w:t>The analysis is structured around four major functional themes that illustrate the interconnected nature of the human brain:</w:t>
      </w:r>
    </w:p>
    <w:p w:rsidR="0076618B" w:rsidRPr="0076618B" w:rsidRDefault="0076618B" w:rsidP="0076618B">
      <w:pPr>
        <w:numPr>
          <w:ilvl w:val="0"/>
          <w:numId w:val="1"/>
        </w:numPr>
        <w:spacing w:before="100" w:beforeAutospacing="1" w:after="0" w:line="240" w:lineRule="auto"/>
        <w:ind w:left="0"/>
        <w:rPr>
          <w:rFonts w:ascii="Times New Roman" w:eastAsia="Times New Roman" w:hAnsi="Times New Roman" w:cs="Times New Roman"/>
          <w:color w:val="1B1C1D"/>
          <w:sz w:val="24"/>
          <w:szCs w:val="24"/>
        </w:rPr>
      </w:pPr>
      <w:r w:rsidRPr="0076618B">
        <w:rPr>
          <w:rFonts w:ascii="Times New Roman" w:eastAsia="Times New Roman" w:hAnsi="Times New Roman" w:cs="Times New Roman"/>
          <w:b/>
          <w:bCs/>
          <w:color w:val="1B1C1D"/>
          <w:sz w:val="24"/>
          <w:szCs w:val="24"/>
          <w:bdr w:val="none" w:sz="0" w:space="0" w:color="auto" w:frame="1"/>
        </w:rPr>
        <w:t>The Limbic System as a Hub for Innate Behavior:</w:t>
      </w:r>
      <w:r w:rsidRPr="0076618B">
        <w:rPr>
          <w:rFonts w:ascii="Times New Roman" w:eastAsia="Times New Roman" w:hAnsi="Times New Roman" w:cs="Times New Roman"/>
          <w:color w:val="1B1C1D"/>
          <w:sz w:val="24"/>
          <w:szCs w:val="24"/>
        </w:rPr>
        <w:t xml:space="preserve"> The </w:t>
      </w:r>
      <w:proofErr w:type="spellStart"/>
      <w:r w:rsidRPr="0076618B">
        <w:rPr>
          <w:rFonts w:ascii="Times New Roman" w:eastAsia="Times New Roman" w:hAnsi="Times New Roman" w:cs="Times New Roman"/>
          <w:color w:val="1B1C1D"/>
          <w:sz w:val="24"/>
          <w:szCs w:val="24"/>
        </w:rPr>
        <w:t>amygdaloid</w:t>
      </w:r>
      <w:proofErr w:type="spellEnd"/>
      <w:r w:rsidRPr="0076618B">
        <w:rPr>
          <w:rFonts w:ascii="Times New Roman" w:eastAsia="Times New Roman" w:hAnsi="Times New Roman" w:cs="Times New Roman"/>
          <w:color w:val="1B1C1D"/>
          <w:sz w:val="24"/>
          <w:szCs w:val="24"/>
        </w:rPr>
        <w:t xml:space="preserve"> and orbitofrontal systems are not merely centers for emotion but are crucial for integrating sensory </w:t>
      </w:r>
      <w:proofErr w:type="spellStart"/>
      <w:r w:rsidRPr="0076618B">
        <w:rPr>
          <w:rFonts w:ascii="Times New Roman" w:eastAsia="Times New Roman" w:hAnsi="Times New Roman" w:cs="Times New Roman"/>
          <w:color w:val="1B1C1D"/>
          <w:sz w:val="24"/>
          <w:szCs w:val="24"/>
        </w:rPr>
        <w:t>chemosignals</w:t>
      </w:r>
      <w:proofErr w:type="spellEnd"/>
      <w:r w:rsidRPr="0076618B">
        <w:rPr>
          <w:rFonts w:ascii="Times New Roman" w:eastAsia="Times New Roman" w:hAnsi="Times New Roman" w:cs="Times New Roman"/>
          <w:color w:val="1B1C1D"/>
          <w:sz w:val="24"/>
          <w:szCs w:val="24"/>
        </w:rPr>
        <w:t xml:space="preserve"> and contextual cues to generate innate and learned emotional responses, particularly those related to social, reproductive, and defensive behaviors.</w:t>
      </w:r>
      <w:r w:rsidRPr="0076618B">
        <w:rPr>
          <w:rFonts w:ascii="Times New Roman" w:eastAsia="Times New Roman" w:hAnsi="Times New Roman" w:cs="Times New Roman"/>
          <w:color w:val="575B5F"/>
          <w:sz w:val="24"/>
          <w:szCs w:val="24"/>
          <w:bdr w:val="none" w:sz="0" w:space="0" w:color="auto" w:frame="1"/>
          <w:vertAlign w:val="superscript"/>
        </w:rPr>
        <w:t>1</w:t>
      </w:r>
    </w:p>
    <w:p w:rsidR="0076618B" w:rsidRPr="0076618B" w:rsidRDefault="0076618B" w:rsidP="0076618B">
      <w:pPr>
        <w:numPr>
          <w:ilvl w:val="0"/>
          <w:numId w:val="1"/>
        </w:numPr>
        <w:spacing w:before="100" w:beforeAutospacing="1" w:after="0" w:line="240" w:lineRule="auto"/>
        <w:ind w:left="0"/>
        <w:rPr>
          <w:rFonts w:ascii="Times New Roman" w:eastAsia="Times New Roman" w:hAnsi="Times New Roman" w:cs="Times New Roman"/>
          <w:color w:val="1B1C1D"/>
          <w:sz w:val="24"/>
          <w:szCs w:val="24"/>
        </w:rPr>
      </w:pPr>
      <w:r w:rsidRPr="0076618B">
        <w:rPr>
          <w:rFonts w:ascii="Times New Roman" w:eastAsia="Times New Roman" w:hAnsi="Times New Roman" w:cs="Times New Roman"/>
          <w:b/>
          <w:bCs/>
          <w:color w:val="1B1C1D"/>
          <w:sz w:val="24"/>
          <w:szCs w:val="24"/>
          <w:bdr w:val="none" w:sz="0" w:space="0" w:color="auto" w:frame="1"/>
        </w:rPr>
        <w:t>The Thalamus as a Multifaceted Gatekeeper:</w:t>
      </w:r>
      <w:r w:rsidRPr="0076618B">
        <w:rPr>
          <w:rFonts w:ascii="Times New Roman" w:eastAsia="Times New Roman" w:hAnsi="Times New Roman" w:cs="Times New Roman"/>
          <w:color w:val="1B1C1D"/>
          <w:sz w:val="24"/>
          <w:szCs w:val="24"/>
        </w:rPr>
        <w:t xml:space="preserve"> The thalamus serves a far more complex role than a simple sensory relay. Its nuclei, particularly the </w:t>
      </w:r>
      <w:proofErr w:type="spellStart"/>
      <w:r w:rsidRPr="0076618B">
        <w:rPr>
          <w:rFonts w:ascii="Times New Roman" w:eastAsia="Times New Roman" w:hAnsi="Times New Roman" w:cs="Times New Roman"/>
          <w:color w:val="1B1C1D"/>
          <w:sz w:val="24"/>
          <w:szCs w:val="24"/>
        </w:rPr>
        <w:t>Mediodorsal</w:t>
      </w:r>
      <w:proofErr w:type="spellEnd"/>
      <w:r w:rsidRPr="0076618B">
        <w:rPr>
          <w:rFonts w:ascii="Times New Roman" w:eastAsia="Times New Roman" w:hAnsi="Times New Roman" w:cs="Times New Roman"/>
          <w:color w:val="1B1C1D"/>
          <w:sz w:val="24"/>
          <w:szCs w:val="24"/>
        </w:rPr>
        <w:t xml:space="preserve"> (MD) and Reticular (TRN), function as dynamic regulators of cortical activity, orchestrating attention, executive control, and the fluid exchange of information necessary for cognitive flexibility.</w:t>
      </w:r>
      <w:r w:rsidRPr="0076618B">
        <w:rPr>
          <w:rFonts w:ascii="Times New Roman" w:eastAsia="Times New Roman" w:hAnsi="Times New Roman" w:cs="Times New Roman"/>
          <w:color w:val="575B5F"/>
          <w:sz w:val="24"/>
          <w:szCs w:val="24"/>
          <w:bdr w:val="none" w:sz="0" w:space="0" w:color="auto" w:frame="1"/>
          <w:vertAlign w:val="superscript"/>
        </w:rPr>
        <w:t>5</w:t>
      </w:r>
    </w:p>
    <w:p w:rsidR="0076618B" w:rsidRPr="0076618B" w:rsidRDefault="0076618B" w:rsidP="0076618B">
      <w:pPr>
        <w:numPr>
          <w:ilvl w:val="0"/>
          <w:numId w:val="1"/>
        </w:numPr>
        <w:spacing w:before="100" w:beforeAutospacing="1" w:after="0" w:line="240" w:lineRule="auto"/>
        <w:ind w:left="0"/>
        <w:rPr>
          <w:rFonts w:ascii="Times New Roman" w:eastAsia="Times New Roman" w:hAnsi="Times New Roman" w:cs="Times New Roman"/>
          <w:color w:val="1B1C1D"/>
          <w:sz w:val="24"/>
          <w:szCs w:val="24"/>
        </w:rPr>
      </w:pPr>
      <w:r w:rsidRPr="0076618B">
        <w:rPr>
          <w:rFonts w:ascii="Times New Roman" w:eastAsia="Times New Roman" w:hAnsi="Times New Roman" w:cs="Times New Roman"/>
          <w:b/>
          <w:bCs/>
          <w:color w:val="1B1C1D"/>
          <w:sz w:val="24"/>
          <w:szCs w:val="24"/>
          <w:bdr w:val="none" w:sz="0" w:space="0" w:color="auto" w:frame="1"/>
        </w:rPr>
        <w:t>Interconnected Motor-Cognitive Loops:</w:t>
      </w:r>
      <w:r w:rsidRPr="0076618B">
        <w:rPr>
          <w:rFonts w:ascii="Times New Roman" w:eastAsia="Times New Roman" w:hAnsi="Times New Roman" w:cs="Times New Roman"/>
          <w:color w:val="1B1C1D"/>
          <w:sz w:val="24"/>
          <w:szCs w:val="24"/>
        </w:rPr>
        <w:t xml:space="preserve"> The basal ganglia, including the </w:t>
      </w:r>
      <w:proofErr w:type="spellStart"/>
      <w:r w:rsidRPr="0076618B">
        <w:rPr>
          <w:rFonts w:ascii="Times New Roman" w:eastAsia="Times New Roman" w:hAnsi="Times New Roman" w:cs="Times New Roman"/>
          <w:color w:val="1B1C1D"/>
          <w:sz w:val="24"/>
          <w:szCs w:val="24"/>
        </w:rPr>
        <w:t>globus</w:t>
      </w:r>
      <w:proofErr w:type="spellEnd"/>
      <w:r w:rsidRPr="0076618B">
        <w:rPr>
          <w:rFonts w:ascii="Times New Roman" w:eastAsia="Times New Roman" w:hAnsi="Times New Roman" w:cs="Times New Roman"/>
          <w:color w:val="1B1C1D"/>
          <w:sz w:val="24"/>
          <w:szCs w:val="24"/>
        </w:rPr>
        <w:t xml:space="preserve"> pallidus and nucleus </w:t>
      </w:r>
      <w:proofErr w:type="spellStart"/>
      <w:r w:rsidRPr="0076618B">
        <w:rPr>
          <w:rFonts w:ascii="Times New Roman" w:eastAsia="Times New Roman" w:hAnsi="Times New Roman" w:cs="Times New Roman"/>
          <w:color w:val="1B1C1D"/>
          <w:sz w:val="24"/>
          <w:szCs w:val="24"/>
        </w:rPr>
        <w:t>accumbens</w:t>
      </w:r>
      <w:proofErr w:type="spellEnd"/>
      <w:r w:rsidRPr="0076618B">
        <w:rPr>
          <w:rFonts w:ascii="Times New Roman" w:eastAsia="Times New Roman" w:hAnsi="Times New Roman" w:cs="Times New Roman"/>
          <w:color w:val="1B1C1D"/>
          <w:sz w:val="24"/>
          <w:szCs w:val="24"/>
        </w:rPr>
        <w:t>, are central to complex motor control and are deeply intertwined with cognitive processes such as decision-making, motivation, and reward perception.</w:t>
      </w:r>
      <w:r w:rsidRPr="0076618B">
        <w:rPr>
          <w:rFonts w:ascii="Times New Roman" w:eastAsia="Times New Roman" w:hAnsi="Times New Roman" w:cs="Times New Roman"/>
          <w:color w:val="575B5F"/>
          <w:sz w:val="24"/>
          <w:szCs w:val="24"/>
          <w:bdr w:val="none" w:sz="0" w:space="0" w:color="auto" w:frame="1"/>
          <w:vertAlign w:val="superscript"/>
        </w:rPr>
        <w:t>9</w:t>
      </w:r>
      <w:r w:rsidRPr="0076618B">
        <w:rPr>
          <w:rFonts w:ascii="Times New Roman" w:eastAsia="Times New Roman" w:hAnsi="Times New Roman" w:cs="Times New Roman"/>
          <w:color w:val="1B1C1D"/>
          <w:sz w:val="24"/>
          <w:szCs w:val="24"/>
        </w:rPr>
        <w:t xml:space="preserve"> The superior colliculus demonstrates a direct sensory-to-motor transformation pathway, bypassing higher cortical areas for rapid orienting movements.</w:t>
      </w:r>
      <w:r w:rsidRPr="0076618B">
        <w:rPr>
          <w:rFonts w:ascii="Times New Roman" w:eastAsia="Times New Roman" w:hAnsi="Times New Roman" w:cs="Times New Roman"/>
          <w:color w:val="575B5F"/>
          <w:sz w:val="24"/>
          <w:szCs w:val="24"/>
          <w:bdr w:val="none" w:sz="0" w:space="0" w:color="auto" w:frame="1"/>
          <w:vertAlign w:val="superscript"/>
        </w:rPr>
        <w:t>14</w:t>
      </w:r>
    </w:p>
    <w:p w:rsidR="0076618B" w:rsidRPr="0076618B" w:rsidRDefault="0076618B" w:rsidP="0076618B">
      <w:pPr>
        <w:numPr>
          <w:ilvl w:val="0"/>
          <w:numId w:val="1"/>
        </w:numPr>
        <w:spacing w:before="100" w:beforeAutospacing="1" w:after="0" w:line="240" w:lineRule="auto"/>
        <w:ind w:left="0"/>
        <w:rPr>
          <w:rFonts w:ascii="Times New Roman" w:eastAsia="Times New Roman" w:hAnsi="Times New Roman" w:cs="Times New Roman"/>
          <w:color w:val="1B1C1D"/>
          <w:sz w:val="24"/>
          <w:szCs w:val="24"/>
        </w:rPr>
      </w:pPr>
      <w:r w:rsidRPr="0076618B">
        <w:rPr>
          <w:rFonts w:ascii="Times New Roman" w:eastAsia="Times New Roman" w:hAnsi="Times New Roman" w:cs="Times New Roman"/>
          <w:b/>
          <w:bCs/>
          <w:color w:val="1B1C1D"/>
          <w:sz w:val="24"/>
          <w:szCs w:val="24"/>
          <w:bdr w:val="none" w:sz="0" w:space="0" w:color="auto" w:frame="1"/>
        </w:rPr>
        <w:t>Neural Circuits for Survival and Homeostasis:</w:t>
      </w:r>
      <w:r w:rsidRPr="0076618B">
        <w:rPr>
          <w:rFonts w:ascii="Times New Roman" w:eastAsia="Times New Roman" w:hAnsi="Times New Roman" w:cs="Times New Roman"/>
          <w:color w:val="1B1C1D"/>
          <w:sz w:val="24"/>
          <w:szCs w:val="24"/>
        </w:rPr>
        <w:t xml:space="preserve"> Regions like the dorsomedial hypothalamus and zona </w:t>
      </w:r>
      <w:proofErr w:type="spellStart"/>
      <w:r w:rsidRPr="0076618B">
        <w:rPr>
          <w:rFonts w:ascii="Times New Roman" w:eastAsia="Times New Roman" w:hAnsi="Times New Roman" w:cs="Times New Roman"/>
          <w:color w:val="1B1C1D"/>
          <w:sz w:val="24"/>
          <w:szCs w:val="24"/>
        </w:rPr>
        <w:t>incerta</w:t>
      </w:r>
      <w:proofErr w:type="spellEnd"/>
      <w:r w:rsidRPr="0076618B">
        <w:rPr>
          <w:rFonts w:ascii="Times New Roman" w:eastAsia="Times New Roman" w:hAnsi="Times New Roman" w:cs="Times New Roman"/>
          <w:color w:val="1B1C1D"/>
          <w:sz w:val="24"/>
          <w:szCs w:val="24"/>
        </w:rPr>
        <w:t xml:space="preserve"> are revealed as key integrative nodes, linking internal metabolic states and stress responses with broader behavioral control and survival functions.</w:t>
      </w:r>
      <w:r w:rsidRPr="0076618B">
        <w:rPr>
          <w:rFonts w:ascii="Times New Roman" w:eastAsia="Times New Roman" w:hAnsi="Times New Roman" w:cs="Times New Roman"/>
          <w:color w:val="575B5F"/>
          <w:sz w:val="24"/>
          <w:szCs w:val="24"/>
          <w:bdr w:val="none" w:sz="0" w:space="0" w:color="auto" w:frame="1"/>
          <w:vertAlign w:val="superscript"/>
        </w:rPr>
        <w:t>16</w:t>
      </w:r>
    </w:p>
    <w:p w:rsidR="0076618B" w:rsidRPr="0076618B" w:rsidRDefault="0076618B" w:rsidP="0076618B">
      <w:pPr>
        <w:spacing w:before="100" w:beforeAutospacing="1" w:after="120" w:line="240" w:lineRule="auto"/>
        <w:outlineLvl w:val="1"/>
        <w:rPr>
          <w:rFonts w:ascii="Times New Roman" w:eastAsia="Times New Roman" w:hAnsi="Times New Roman" w:cs="Times New Roman"/>
          <w:b/>
          <w:bCs/>
          <w:color w:val="1B1C1D"/>
          <w:sz w:val="36"/>
          <w:szCs w:val="36"/>
        </w:rPr>
      </w:pPr>
      <w:r w:rsidRPr="0076618B">
        <w:rPr>
          <w:rFonts w:ascii="Times New Roman" w:eastAsia="Times New Roman" w:hAnsi="Times New Roman" w:cs="Times New Roman"/>
          <w:b/>
          <w:bCs/>
          <w:color w:val="1B1C1D"/>
          <w:sz w:val="36"/>
          <w:szCs w:val="36"/>
        </w:rPr>
        <w:t>Introduction: Establishing a Functional Framework</w:t>
      </w:r>
    </w:p>
    <w:p w:rsidR="0076618B" w:rsidRPr="0076618B" w:rsidRDefault="0076618B" w:rsidP="0076618B">
      <w:pPr>
        <w:spacing w:before="100" w:beforeAutospacing="1" w:after="24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color w:val="1B1C1D"/>
          <w:sz w:val="24"/>
          <w:szCs w:val="24"/>
        </w:rPr>
        <w:t xml:space="preserve">The objective of this report is to provide a comprehensive, expert-level overview of the neuroanatomical and functional roles of a specific set of brain regions. The selected regions represent a broad spectrum of brain functions, from foundational homeostatic regulation to high-level cognitive control. </w:t>
      </w:r>
      <w:r w:rsidRPr="0076618B">
        <w:rPr>
          <w:rFonts w:ascii="Times New Roman" w:eastAsia="Times New Roman" w:hAnsi="Times New Roman" w:cs="Times New Roman"/>
          <w:color w:val="1B1C1D"/>
          <w:sz w:val="24"/>
          <w:szCs w:val="24"/>
        </w:rPr>
        <w:lastRenderedPageBreak/>
        <w:t>By examining each area in detail and then analyzing their interconnections, this document aims to serve as a definitive resource for advanced study. The analysis is organized to reveal a holistic picture of the brain as a set of deeply intertwined networks rather than isolated structures.</w:t>
      </w:r>
    </w:p>
    <w:p w:rsidR="0076618B" w:rsidRPr="0076618B" w:rsidRDefault="0076618B" w:rsidP="0076618B">
      <w:pPr>
        <w:spacing w:before="100" w:beforeAutospacing="1" w:after="24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color w:val="1B1C1D"/>
          <w:sz w:val="24"/>
          <w:szCs w:val="24"/>
        </w:rPr>
        <w:t>To manage the extensive list of regions, a functional and anatomical organizational structure has been adopted. The regions are grouped into four major themes that reflect their primary roles and connections. This approach facilitates a deeper understanding of how these structures work in concert to produce complex behaviors and maintain internal stability. The following table provides a conceptual guide to the report’s structure.</w:t>
      </w:r>
    </w:p>
    <w:tbl>
      <w:tblPr>
        <w:tblW w:w="0" w:type="auto"/>
        <w:tblCellSpacing w:w="15" w:type="dxa"/>
        <w:tblCellMar>
          <w:left w:w="0" w:type="dxa"/>
          <w:right w:w="0" w:type="dxa"/>
        </w:tblCellMar>
        <w:tblLook w:val="04A0" w:firstRow="1" w:lastRow="0" w:firstColumn="1" w:lastColumn="0" w:noHBand="0" w:noVBand="1"/>
      </w:tblPr>
      <w:tblGrid>
        <w:gridCol w:w="4373"/>
        <w:gridCol w:w="10011"/>
      </w:tblGrid>
      <w:tr w:rsidR="0076618B" w:rsidRPr="0076618B" w:rsidTr="0076618B">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76618B" w:rsidRPr="0076618B" w:rsidRDefault="0076618B" w:rsidP="0076618B">
            <w:pPr>
              <w:spacing w:after="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color w:val="1B1C1D"/>
                <w:sz w:val="24"/>
                <w:szCs w:val="24"/>
              </w:rPr>
              <w:t>Functional System &amp; Themes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76618B" w:rsidRPr="0076618B" w:rsidRDefault="0076618B" w:rsidP="0076618B">
            <w:pPr>
              <w:spacing w:after="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color w:val="1B1C1D"/>
                <w:sz w:val="24"/>
                <w:szCs w:val="24"/>
              </w:rPr>
              <w:t>Associated Brain Regions</w:t>
            </w:r>
          </w:p>
        </w:tc>
      </w:tr>
      <w:tr w:rsidR="0076618B" w:rsidRPr="0076618B" w:rsidTr="0076618B">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76618B" w:rsidRPr="0076618B" w:rsidRDefault="0076618B" w:rsidP="0076618B">
            <w:pPr>
              <w:spacing w:after="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b/>
                <w:bCs/>
                <w:color w:val="1B1C1D"/>
                <w:sz w:val="24"/>
                <w:szCs w:val="24"/>
                <w:bdr w:val="none" w:sz="0" w:space="0" w:color="auto" w:frame="1"/>
              </w:rPr>
              <w:t>I. The Limbic and Cortical Network</w:t>
            </w:r>
            <w:r w:rsidRPr="0076618B">
              <w:rPr>
                <w:rFonts w:ascii="Times New Roman" w:eastAsia="Times New Roman" w:hAnsi="Times New Roman" w:cs="Times New Roman"/>
                <w:color w:val="1B1C1D"/>
                <w:sz w:val="24"/>
                <w:szCs w:val="24"/>
              </w:rPr>
              <w:t xml:space="preserve"> </w:t>
            </w:r>
            <w:r w:rsidRPr="0076618B">
              <w:rPr>
                <w:rFonts w:ascii="Times New Roman" w:eastAsia="Times New Roman" w:hAnsi="Times New Roman" w:cs="Times New Roman"/>
                <w:i/>
                <w:iCs/>
                <w:color w:val="1B1C1D"/>
                <w:sz w:val="24"/>
                <w:szCs w:val="24"/>
                <w:bdr w:val="none" w:sz="0" w:space="0" w:color="auto" w:frame="1"/>
              </w:rPr>
              <w:t>Emotion, decision-making, and olfactory processing.</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76618B" w:rsidRPr="0076618B" w:rsidRDefault="0076618B" w:rsidP="0076618B">
            <w:pPr>
              <w:spacing w:after="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color w:val="1B1C1D"/>
                <w:sz w:val="24"/>
                <w:szCs w:val="24"/>
              </w:rPr>
              <w:t xml:space="preserve">Medial </w:t>
            </w:r>
            <w:proofErr w:type="spellStart"/>
            <w:r w:rsidRPr="0076618B">
              <w:rPr>
                <w:rFonts w:ascii="Times New Roman" w:eastAsia="Times New Roman" w:hAnsi="Times New Roman" w:cs="Times New Roman"/>
                <w:color w:val="1B1C1D"/>
                <w:sz w:val="24"/>
                <w:szCs w:val="24"/>
              </w:rPr>
              <w:t>amygdalar</w:t>
            </w:r>
            <w:proofErr w:type="spellEnd"/>
            <w:r w:rsidRPr="0076618B">
              <w:rPr>
                <w:rFonts w:ascii="Times New Roman" w:eastAsia="Times New Roman" w:hAnsi="Times New Roman" w:cs="Times New Roman"/>
                <w:color w:val="1B1C1D"/>
                <w:sz w:val="24"/>
                <w:szCs w:val="24"/>
              </w:rPr>
              <w:t xml:space="preserve"> nucleus (all parts), Cortical </w:t>
            </w:r>
            <w:proofErr w:type="spellStart"/>
            <w:r w:rsidRPr="0076618B">
              <w:rPr>
                <w:rFonts w:ascii="Times New Roman" w:eastAsia="Times New Roman" w:hAnsi="Times New Roman" w:cs="Times New Roman"/>
                <w:color w:val="1B1C1D"/>
                <w:sz w:val="24"/>
                <w:szCs w:val="24"/>
              </w:rPr>
              <w:t>amygdalar</w:t>
            </w:r>
            <w:proofErr w:type="spellEnd"/>
            <w:r w:rsidRPr="0076618B">
              <w:rPr>
                <w:rFonts w:ascii="Times New Roman" w:eastAsia="Times New Roman" w:hAnsi="Times New Roman" w:cs="Times New Roman"/>
                <w:color w:val="1B1C1D"/>
                <w:sz w:val="24"/>
                <w:szCs w:val="24"/>
              </w:rPr>
              <w:t xml:space="preserve"> area, Striatum-like </w:t>
            </w:r>
            <w:proofErr w:type="spellStart"/>
            <w:r w:rsidRPr="0076618B">
              <w:rPr>
                <w:rFonts w:ascii="Times New Roman" w:eastAsia="Times New Roman" w:hAnsi="Times New Roman" w:cs="Times New Roman"/>
                <w:color w:val="1B1C1D"/>
                <w:sz w:val="24"/>
                <w:szCs w:val="24"/>
              </w:rPr>
              <w:t>amygdalar</w:t>
            </w:r>
            <w:proofErr w:type="spellEnd"/>
            <w:r w:rsidRPr="0076618B">
              <w:rPr>
                <w:rFonts w:ascii="Times New Roman" w:eastAsia="Times New Roman" w:hAnsi="Times New Roman" w:cs="Times New Roman"/>
                <w:color w:val="1B1C1D"/>
                <w:sz w:val="24"/>
                <w:szCs w:val="24"/>
              </w:rPr>
              <w:t xml:space="preserve"> nuclei, </w:t>
            </w:r>
            <w:proofErr w:type="spellStart"/>
            <w:r w:rsidRPr="0076618B">
              <w:rPr>
                <w:rFonts w:ascii="Times New Roman" w:eastAsia="Times New Roman" w:hAnsi="Times New Roman" w:cs="Times New Roman"/>
                <w:color w:val="1B1C1D"/>
                <w:sz w:val="24"/>
                <w:szCs w:val="24"/>
              </w:rPr>
              <w:t>Subpallial</w:t>
            </w:r>
            <w:proofErr w:type="spellEnd"/>
            <w:r w:rsidRPr="0076618B">
              <w:rPr>
                <w:rFonts w:ascii="Times New Roman" w:eastAsia="Times New Roman" w:hAnsi="Times New Roman" w:cs="Times New Roman"/>
                <w:color w:val="1B1C1D"/>
                <w:sz w:val="24"/>
                <w:szCs w:val="24"/>
              </w:rPr>
              <w:t xml:space="preserve"> amygdala, Orbital area (all parts), Anterior olfactory nucleus (all parts), Accessory olfactory bulb (all parts), </w:t>
            </w:r>
            <w:proofErr w:type="spellStart"/>
            <w:r w:rsidRPr="0076618B">
              <w:rPr>
                <w:rFonts w:ascii="Times New Roman" w:eastAsia="Times New Roman" w:hAnsi="Times New Roman" w:cs="Times New Roman"/>
                <w:color w:val="1B1C1D"/>
                <w:sz w:val="24"/>
                <w:szCs w:val="24"/>
              </w:rPr>
              <w:t>Infralimbic</w:t>
            </w:r>
            <w:proofErr w:type="spellEnd"/>
            <w:r w:rsidRPr="0076618B">
              <w:rPr>
                <w:rFonts w:ascii="Times New Roman" w:eastAsia="Times New Roman" w:hAnsi="Times New Roman" w:cs="Times New Roman"/>
                <w:color w:val="1B1C1D"/>
                <w:sz w:val="24"/>
                <w:szCs w:val="24"/>
              </w:rPr>
              <w:t xml:space="preserve"> area.</w:t>
            </w:r>
          </w:p>
        </w:tc>
      </w:tr>
      <w:tr w:rsidR="0076618B" w:rsidRPr="0076618B" w:rsidTr="0076618B">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76618B" w:rsidRPr="0076618B" w:rsidRDefault="0076618B" w:rsidP="0076618B">
            <w:pPr>
              <w:spacing w:after="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b/>
                <w:bCs/>
                <w:color w:val="1B1C1D"/>
                <w:sz w:val="24"/>
                <w:szCs w:val="24"/>
                <w:bdr w:val="none" w:sz="0" w:space="0" w:color="auto" w:frame="1"/>
              </w:rPr>
              <w:t>II. The Thalamic System</w:t>
            </w:r>
            <w:r w:rsidRPr="0076618B">
              <w:rPr>
                <w:rFonts w:ascii="Times New Roman" w:eastAsia="Times New Roman" w:hAnsi="Times New Roman" w:cs="Times New Roman"/>
                <w:color w:val="1B1C1D"/>
                <w:sz w:val="24"/>
                <w:szCs w:val="24"/>
              </w:rPr>
              <w:t xml:space="preserve"> </w:t>
            </w:r>
            <w:r w:rsidRPr="0076618B">
              <w:rPr>
                <w:rFonts w:ascii="Times New Roman" w:eastAsia="Times New Roman" w:hAnsi="Times New Roman" w:cs="Times New Roman"/>
                <w:i/>
                <w:iCs/>
                <w:color w:val="1B1C1D"/>
                <w:sz w:val="24"/>
                <w:szCs w:val="24"/>
                <w:bdr w:val="none" w:sz="0" w:space="0" w:color="auto" w:frame="1"/>
              </w:rPr>
              <w:t>Sensory relay and cognitive integration.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76618B" w:rsidRPr="0076618B" w:rsidRDefault="0076618B" w:rsidP="0076618B">
            <w:pPr>
              <w:spacing w:after="0" w:line="240" w:lineRule="auto"/>
              <w:rPr>
                <w:rFonts w:ascii="Times New Roman" w:eastAsia="Times New Roman" w:hAnsi="Times New Roman" w:cs="Times New Roman"/>
                <w:color w:val="1B1C1D"/>
                <w:sz w:val="24"/>
                <w:szCs w:val="24"/>
              </w:rPr>
            </w:pPr>
            <w:proofErr w:type="spellStart"/>
            <w:r w:rsidRPr="0076618B">
              <w:rPr>
                <w:rFonts w:ascii="Times New Roman" w:eastAsia="Times New Roman" w:hAnsi="Times New Roman" w:cs="Times New Roman"/>
                <w:color w:val="1B1C1D"/>
                <w:sz w:val="24"/>
                <w:szCs w:val="24"/>
              </w:rPr>
              <w:t>Mediodorsal</w:t>
            </w:r>
            <w:proofErr w:type="spellEnd"/>
            <w:r w:rsidRPr="0076618B">
              <w:rPr>
                <w:rFonts w:ascii="Times New Roman" w:eastAsia="Times New Roman" w:hAnsi="Times New Roman" w:cs="Times New Roman"/>
                <w:color w:val="1B1C1D"/>
                <w:sz w:val="24"/>
                <w:szCs w:val="24"/>
              </w:rPr>
              <w:t xml:space="preserve"> nucleus (all parts), Ventral posterolateral nucleus, Reticular nucleus, </w:t>
            </w:r>
            <w:proofErr w:type="spellStart"/>
            <w:r w:rsidRPr="0076618B">
              <w:rPr>
                <w:rFonts w:ascii="Times New Roman" w:eastAsia="Times New Roman" w:hAnsi="Times New Roman" w:cs="Times New Roman"/>
                <w:color w:val="1B1C1D"/>
                <w:sz w:val="24"/>
                <w:szCs w:val="24"/>
              </w:rPr>
              <w:t>Parataenial</w:t>
            </w:r>
            <w:proofErr w:type="spellEnd"/>
            <w:r w:rsidRPr="0076618B">
              <w:rPr>
                <w:rFonts w:ascii="Times New Roman" w:eastAsia="Times New Roman" w:hAnsi="Times New Roman" w:cs="Times New Roman"/>
                <w:color w:val="1B1C1D"/>
                <w:sz w:val="24"/>
                <w:szCs w:val="24"/>
              </w:rPr>
              <w:t xml:space="preserve"> nucleus, </w:t>
            </w:r>
            <w:proofErr w:type="spellStart"/>
            <w:r w:rsidRPr="0076618B">
              <w:rPr>
                <w:rFonts w:ascii="Times New Roman" w:eastAsia="Times New Roman" w:hAnsi="Times New Roman" w:cs="Times New Roman"/>
                <w:color w:val="1B1C1D"/>
                <w:sz w:val="24"/>
                <w:szCs w:val="24"/>
              </w:rPr>
              <w:t>Interanterodorsal</w:t>
            </w:r>
            <w:proofErr w:type="spellEnd"/>
            <w:r w:rsidRPr="0076618B">
              <w:rPr>
                <w:rFonts w:ascii="Times New Roman" w:eastAsia="Times New Roman" w:hAnsi="Times New Roman" w:cs="Times New Roman"/>
                <w:color w:val="1B1C1D"/>
                <w:sz w:val="24"/>
                <w:szCs w:val="24"/>
              </w:rPr>
              <w:t xml:space="preserve"> nucleus, </w:t>
            </w:r>
            <w:proofErr w:type="spellStart"/>
            <w:r w:rsidRPr="0076618B">
              <w:rPr>
                <w:rFonts w:ascii="Times New Roman" w:eastAsia="Times New Roman" w:hAnsi="Times New Roman" w:cs="Times New Roman"/>
                <w:color w:val="1B1C1D"/>
                <w:sz w:val="24"/>
                <w:szCs w:val="24"/>
              </w:rPr>
              <w:t>Prethalamus</w:t>
            </w:r>
            <w:proofErr w:type="spellEnd"/>
            <w:r w:rsidRPr="0076618B">
              <w:rPr>
                <w:rFonts w:ascii="Times New Roman" w:eastAsia="Times New Roman" w:hAnsi="Times New Roman" w:cs="Times New Roman"/>
                <w:color w:val="1B1C1D"/>
                <w:sz w:val="24"/>
                <w:szCs w:val="24"/>
              </w:rPr>
              <w:t xml:space="preserve">, Zona </w:t>
            </w:r>
            <w:proofErr w:type="spellStart"/>
            <w:r w:rsidRPr="0076618B">
              <w:rPr>
                <w:rFonts w:ascii="Times New Roman" w:eastAsia="Times New Roman" w:hAnsi="Times New Roman" w:cs="Times New Roman"/>
                <w:color w:val="1B1C1D"/>
                <w:sz w:val="24"/>
                <w:szCs w:val="24"/>
              </w:rPr>
              <w:t>incerta</w:t>
            </w:r>
            <w:proofErr w:type="spellEnd"/>
            <w:r w:rsidRPr="0076618B">
              <w:rPr>
                <w:rFonts w:ascii="Times New Roman" w:eastAsia="Times New Roman" w:hAnsi="Times New Roman" w:cs="Times New Roman"/>
                <w:color w:val="1B1C1D"/>
                <w:sz w:val="24"/>
                <w:szCs w:val="24"/>
              </w:rPr>
              <w:t xml:space="preserve">, Nucleus of the </w:t>
            </w:r>
            <w:proofErr w:type="spellStart"/>
            <w:r w:rsidRPr="0076618B">
              <w:rPr>
                <w:rFonts w:ascii="Times New Roman" w:eastAsia="Times New Roman" w:hAnsi="Times New Roman" w:cs="Times New Roman"/>
                <w:color w:val="1B1C1D"/>
                <w:sz w:val="24"/>
                <w:szCs w:val="24"/>
              </w:rPr>
              <w:t>stria</w:t>
            </w:r>
            <w:proofErr w:type="spellEnd"/>
            <w:r w:rsidRPr="0076618B">
              <w:rPr>
                <w:rFonts w:ascii="Times New Roman" w:eastAsia="Times New Roman" w:hAnsi="Times New Roman" w:cs="Times New Roman"/>
                <w:color w:val="1B1C1D"/>
                <w:sz w:val="24"/>
                <w:szCs w:val="24"/>
              </w:rPr>
              <w:t xml:space="preserve"> medullaris (</w:t>
            </w:r>
            <w:proofErr w:type="spellStart"/>
            <w:r w:rsidRPr="0076618B">
              <w:rPr>
                <w:rFonts w:ascii="Times New Roman" w:eastAsia="Times New Roman" w:hAnsi="Times New Roman" w:cs="Times New Roman"/>
                <w:color w:val="1B1C1D"/>
                <w:sz w:val="24"/>
                <w:szCs w:val="24"/>
              </w:rPr>
              <w:t>prethalamic</w:t>
            </w:r>
            <w:proofErr w:type="spellEnd"/>
            <w:r w:rsidRPr="0076618B">
              <w:rPr>
                <w:rFonts w:ascii="Times New Roman" w:eastAsia="Times New Roman" w:hAnsi="Times New Roman" w:cs="Times New Roman"/>
                <w:color w:val="1B1C1D"/>
                <w:sz w:val="24"/>
                <w:szCs w:val="24"/>
              </w:rPr>
              <w:t>), Interbrain.</w:t>
            </w:r>
          </w:p>
        </w:tc>
      </w:tr>
      <w:tr w:rsidR="0076618B" w:rsidRPr="0076618B" w:rsidTr="0076618B">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76618B" w:rsidRPr="0076618B" w:rsidRDefault="0076618B" w:rsidP="0076618B">
            <w:pPr>
              <w:spacing w:after="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b/>
                <w:bCs/>
                <w:color w:val="1B1C1D"/>
                <w:sz w:val="24"/>
                <w:szCs w:val="24"/>
                <w:bdr w:val="none" w:sz="0" w:space="0" w:color="auto" w:frame="1"/>
              </w:rPr>
              <w:t>III. The Motor Systems and Brainstem Hubs</w:t>
            </w:r>
            <w:r w:rsidRPr="0076618B">
              <w:rPr>
                <w:rFonts w:ascii="Times New Roman" w:eastAsia="Times New Roman" w:hAnsi="Times New Roman" w:cs="Times New Roman"/>
                <w:color w:val="1B1C1D"/>
                <w:sz w:val="24"/>
                <w:szCs w:val="24"/>
              </w:rPr>
              <w:t xml:space="preserve"> </w:t>
            </w:r>
            <w:r w:rsidRPr="0076618B">
              <w:rPr>
                <w:rFonts w:ascii="Times New Roman" w:eastAsia="Times New Roman" w:hAnsi="Times New Roman" w:cs="Times New Roman"/>
                <w:i/>
                <w:iCs/>
                <w:color w:val="1B1C1D"/>
                <w:sz w:val="24"/>
                <w:szCs w:val="24"/>
                <w:bdr w:val="none" w:sz="0" w:space="0" w:color="auto" w:frame="1"/>
              </w:rPr>
              <w:t>Movement, reflexes, and sensorimotor transformation.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76618B" w:rsidRPr="0076618B" w:rsidRDefault="0076618B" w:rsidP="0076618B">
            <w:pPr>
              <w:spacing w:after="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color w:val="1B1C1D"/>
                <w:sz w:val="24"/>
                <w:szCs w:val="24"/>
              </w:rPr>
              <w:t xml:space="preserve">Superior colliculus (all parts), Globus pallidus (all segments), Pallidum (dorsal region), Bed nucleus of the anterior commissure, </w:t>
            </w:r>
            <w:proofErr w:type="spellStart"/>
            <w:r w:rsidRPr="0076618B">
              <w:rPr>
                <w:rFonts w:ascii="Times New Roman" w:eastAsia="Times New Roman" w:hAnsi="Times New Roman" w:cs="Times New Roman"/>
                <w:color w:val="1B1C1D"/>
                <w:sz w:val="24"/>
                <w:szCs w:val="24"/>
              </w:rPr>
              <w:t>Pedunculopontine</w:t>
            </w:r>
            <w:proofErr w:type="spellEnd"/>
            <w:r w:rsidRPr="0076618B">
              <w:rPr>
                <w:rFonts w:ascii="Times New Roman" w:eastAsia="Times New Roman" w:hAnsi="Times New Roman" w:cs="Times New Roman"/>
                <w:color w:val="1B1C1D"/>
                <w:sz w:val="24"/>
                <w:szCs w:val="24"/>
              </w:rPr>
              <w:t xml:space="preserve"> nucleus, Cuneiform nucleus, Spinal nucleus of the trigeminal, Brain stem, Midbrain, Nucleus x.</w:t>
            </w:r>
          </w:p>
        </w:tc>
      </w:tr>
      <w:tr w:rsidR="0076618B" w:rsidRPr="0076618B" w:rsidTr="0076618B">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76618B" w:rsidRPr="0076618B" w:rsidRDefault="0076618B" w:rsidP="0076618B">
            <w:pPr>
              <w:spacing w:after="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b/>
                <w:bCs/>
                <w:color w:val="1B1C1D"/>
                <w:sz w:val="24"/>
                <w:szCs w:val="24"/>
                <w:bdr w:val="none" w:sz="0" w:space="0" w:color="auto" w:frame="1"/>
              </w:rPr>
              <w:t>IV. Homeostatic and Developmental Systems</w:t>
            </w:r>
            <w:r w:rsidRPr="0076618B">
              <w:rPr>
                <w:rFonts w:ascii="Times New Roman" w:eastAsia="Times New Roman" w:hAnsi="Times New Roman" w:cs="Times New Roman"/>
                <w:color w:val="1B1C1D"/>
                <w:sz w:val="24"/>
                <w:szCs w:val="24"/>
              </w:rPr>
              <w:t xml:space="preserve"> </w:t>
            </w:r>
            <w:r w:rsidRPr="0076618B">
              <w:rPr>
                <w:rFonts w:ascii="Times New Roman" w:eastAsia="Times New Roman" w:hAnsi="Times New Roman" w:cs="Times New Roman"/>
                <w:i/>
                <w:iCs/>
                <w:color w:val="1B1C1D"/>
                <w:sz w:val="24"/>
                <w:szCs w:val="24"/>
                <w:bdr w:val="none" w:sz="0" w:space="0" w:color="auto" w:frame="1"/>
              </w:rPr>
              <w:t>Regulation of internal states and foundational neuroanatomy.</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76618B" w:rsidRPr="0076618B" w:rsidRDefault="0076618B" w:rsidP="0076618B">
            <w:pPr>
              <w:spacing w:after="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color w:val="1B1C1D"/>
                <w:sz w:val="24"/>
                <w:szCs w:val="24"/>
              </w:rPr>
              <w:t xml:space="preserve">Dorsomedial nucleus of the hypothalamus (all parts), Hindbrain, Anterior nuclei, Anterior olfactory area, Core of P-DMH, Dorsal </w:t>
            </w:r>
            <w:proofErr w:type="spellStart"/>
            <w:r w:rsidRPr="0076618B">
              <w:rPr>
                <w:rFonts w:ascii="Times New Roman" w:eastAsia="Times New Roman" w:hAnsi="Times New Roman" w:cs="Times New Roman"/>
                <w:color w:val="1B1C1D"/>
                <w:sz w:val="24"/>
                <w:szCs w:val="24"/>
              </w:rPr>
              <w:t>premammillary</w:t>
            </w:r>
            <w:proofErr w:type="spellEnd"/>
            <w:r w:rsidRPr="0076618B">
              <w:rPr>
                <w:rFonts w:ascii="Times New Roman" w:eastAsia="Times New Roman" w:hAnsi="Times New Roman" w:cs="Times New Roman"/>
                <w:color w:val="1B1C1D"/>
                <w:sz w:val="24"/>
                <w:szCs w:val="24"/>
              </w:rPr>
              <w:t xml:space="preserve"> nucleus, Lateral pallium, Nucleus of the </w:t>
            </w:r>
            <w:proofErr w:type="spellStart"/>
            <w:r w:rsidRPr="0076618B">
              <w:rPr>
                <w:rFonts w:ascii="Times New Roman" w:eastAsia="Times New Roman" w:hAnsi="Times New Roman" w:cs="Times New Roman"/>
                <w:color w:val="1B1C1D"/>
                <w:sz w:val="24"/>
                <w:szCs w:val="24"/>
              </w:rPr>
              <w:t>stria</w:t>
            </w:r>
            <w:proofErr w:type="spellEnd"/>
            <w:r w:rsidRPr="0076618B">
              <w:rPr>
                <w:rFonts w:ascii="Times New Roman" w:eastAsia="Times New Roman" w:hAnsi="Times New Roman" w:cs="Times New Roman"/>
                <w:color w:val="1B1C1D"/>
                <w:sz w:val="24"/>
                <w:szCs w:val="24"/>
              </w:rPr>
              <w:t xml:space="preserve"> medullaris, </w:t>
            </w:r>
            <w:proofErr w:type="spellStart"/>
            <w:r w:rsidRPr="0076618B">
              <w:rPr>
                <w:rFonts w:ascii="Times New Roman" w:eastAsia="Times New Roman" w:hAnsi="Times New Roman" w:cs="Times New Roman"/>
                <w:color w:val="1B1C1D"/>
                <w:sz w:val="24"/>
                <w:szCs w:val="24"/>
              </w:rPr>
              <w:t>Perireunensis</w:t>
            </w:r>
            <w:proofErr w:type="spellEnd"/>
            <w:r w:rsidRPr="0076618B">
              <w:rPr>
                <w:rFonts w:ascii="Times New Roman" w:eastAsia="Times New Roman" w:hAnsi="Times New Roman" w:cs="Times New Roman"/>
                <w:color w:val="1B1C1D"/>
                <w:sz w:val="24"/>
                <w:szCs w:val="24"/>
              </w:rPr>
              <w:t xml:space="preserve"> nucleus, </w:t>
            </w:r>
            <w:proofErr w:type="spellStart"/>
            <w:r w:rsidRPr="0076618B">
              <w:rPr>
                <w:rFonts w:ascii="Times New Roman" w:eastAsia="Times New Roman" w:hAnsi="Times New Roman" w:cs="Times New Roman"/>
                <w:color w:val="1B1C1D"/>
                <w:sz w:val="24"/>
                <w:szCs w:val="24"/>
              </w:rPr>
              <w:t>Prethalamic</w:t>
            </w:r>
            <w:proofErr w:type="spellEnd"/>
            <w:r w:rsidRPr="0076618B">
              <w:rPr>
                <w:rFonts w:ascii="Times New Roman" w:eastAsia="Times New Roman" w:hAnsi="Times New Roman" w:cs="Times New Roman"/>
                <w:color w:val="1B1C1D"/>
                <w:sz w:val="24"/>
                <w:szCs w:val="24"/>
              </w:rPr>
              <w:t xml:space="preserve"> eminence, </w:t>
            </w:r>
            <w:proofErr w:type="spellStart"/>
            <w:r w:rsidRPr="0076618B">
              <w:rPr>
                <w:rFonts w:ascii="Times New Roman" w:eastAsia="Times New Roman" w:hAnsi="Times New Roman" w:cs="Times New Roman"/>
                <w:color w:val="1B1C1D"/>
                <w:sz w:val="24"/>
                <w:szCs w:val="24"/>
              </w:rPr>
              <w:t>Prosomere</w:t>
            </w:r>
            <w:proofErr w:type="spellEnd"/>
            <w:r w:rsidRPr="0076618B">
              <w:rPr>
                <w:rFonts w:ascii="Times New Roman" w:eastAsia="Times New Roman" w:hAnsi="Times New Roman" w:cs="Times New Roman"/>
                <w:color w:val="1B1C1D"/>
                <w:sz w:val="24"/>
                <w:szCs w:val="24"/>
              </w:rPr>
              <w:t xml:space="preserve"> 3, Reticular complex, Reticular nucleus, </w:t>
            </w:r>
            <w:proofErr w:type="spellStart"/>
            <w:r w:rsidRPr="0076618B">
              <w:rPr>
                <w:rFonts w:ascii="Times New Roman" w:eastAsia="Times New Roman" w:hAnsi="Times New Roman" w:cs="Times New Roman"/>
                <w:color w:val="1B1C1D"/>
                <w:sz w:val="24"/>
                <w:szCs w:val="24"/>
              </w:rPr>
              <w:t>Subgeniculate</w:t>
            </w:r>
            <w:proofErr w:type="spellEnd"/>
            <w:r w:rsidRPr="0076618B">
              <w:rPr>
                <w:rFonts w:ascii="Times New Roman" w:eastAsia="Times New Roman" w:hAnsi="Times New Roman" w:cs="Times New Roman"/>
                <w:color w:val="1B1C1D"/>
                <w:sz w:val="24"/>
                <w:szCs w:val="24"/>
              </w:rPr>
              <w:t xml:space="preserve"> nucleus, Upper dorsal lateral hypothalamic area.</w:t>
            </w:r>
          </w:p>
        </w:tc>
      </w:tr>
    </w:tbl>
    <w:p w:rsidR="0076618B" w:rsidRPr="0076618B" w:rsidRDefault="0076618B" w:rsidP="0076618B">
      <w:pPr>
        <w:spacing w:before="100" w:beforeAutospacing="1" w:after="120" w:line="240" w:lineRule="auto"/>
        <w:outlineLvl w:val="1"/>
        <w:rPr>
          <w:rFonts w:ascii="Times New Roman" w:eastAsia="Times New Roman" w:hAnsi="Times New Roman" w:cs="Times New Roman"/>
          <w:b/>
          <w:bCs/>
          <w:color w:val="1B1C1D"/>
          <w:sz w:val="36"/>
          <w:szCs w:val="36"/>
        </w:rPr>
      </w:pPr>
      <w:r w:rsidRPr="0076618B">
        <w:rPr>
          <w:rFonts w:ascii="Times New Roman" w:eastAsia="Times New Roman" w:hAnsi="Times New Roman" w:cs="Times New Roman"/>
          <w:b/>
          <w:bCs/>
          <w:color w:val="1B1C1D"/>
          <w:sz w:val="36"/>
          <w:szCs w:val="36"/>
        </w:rPr>
        <w:t>The Limbic and Cortical Network: Emotion, Decision-Making, and Olfactory Processing</w:t>
      </w:r>
    </w:p>
    <w:p w:rsidR="0076618B" w:rsidRPr="0076618B" w:rsidRDefault="0076618B" w:rsidP="0076618B">
      <w:pPr>
        <w:spacing w:before="100" w:beforeAutospacing="1" w:after="120" w:line="240" w:lineRule="auto"/>
        <w:outlineLvl w:val="2"/>
        <w:rPr>
          <w:rFonts w:ascii="Times New Roman" w:eastAsia="Times New Roman" w:hAnsi="Times New Roman" w:cs="Times New Roman"/>
          <w:b/>
          <w:bCs/>
          <w:color w:val="1B1C1D"/>
          <w:sz w:val="27"/>
          <w:szCs w:val="27"/>
        </w:rPr>
      </w:pPr>
      <w:r w:rsidRPr="0076618B">
        <w:rPr>
          <w:rFonts w:ascii="Times New Roman" w:eastAsia="Times New Roman" w:hAnsi="Times New Roman" w:cs="Times New Roman"/>
          <w:b/>
          <w:bCs/>
          <w:color w:val="1B1C1D"/>
          <w:sz w:val="27"/>
          <w:szCs w:val="27"/>
        </w:rPr>
        <w:t xml:space="preserve">The </w:t>
      </w:r>
      <w:proofErr w:type="spellStart"/>
      <w:r w:rsidRPr="0076618B">
        <w:rPr>
          <w:rFonts w:ascii="Times New Roman" w:eastAsia="Times New Roman" w:hAnsi="Times New Roman" w:cs="Times New Roman"/>
          <w:b/>
          <w:bCs/>
          <w:color w:val="1B1C1D"/>
          <w:sz w:val="27"/>
          <w:szCs w:val="27"/>
        </w:rPr>
        <w:t>Amygdaloid</w:t>
      </w:r>
      <w:proofErr w:type="spellEnd"/>
      <w:r w:rsidRPr="0076618B">
        <w:rPr>
          <w:rFonts w:ascii="Times New Roman" w:eastAsia="Times New Roman" w:hAnsi="Times New Roman" w:cs="Times New Roman"/>
          <w:b/>
          <w:bCs/>
          <w:color w:val="1B1C1D"/>
          <w:sz w:val="27"/>
          <w:szCs w:val="27"/>
        </w:rPr>
        <w:t xml:space="preserve"> Complex: A Hub for Innate Behavior</w:t>
      </w:r>
    </w:p>
    <w:p w:rsidR="0076618B" w:rsidRPr="0076618B" w:rsidRDefault="0076618B" w:rsidP="0076618B">
      <w:pPr>
        <w:spacing w:before="100" w:beforeAutospacing="1" w:after="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color w:val="1B1C1D"/>
          <w:sz w:val="24"/>
          <w:szCs w:val="24"/>
        </w:rPr>
        <w:t>The amygdala is a heterogeneous structure, not a single entity, composed of a complex array of nuclei that are fundamental for innate emotional behaviors, social interactions, and chemosensory processing.</w:t>
      </w:r>
      <w:r w:rsidRPr="0076618B">
        <w:rPr>
          <w:rFonts w:ascii="Times New Roman" w:eastAsia="Times New Roman" w:hAnsi="Times New Roman" w:cs="Times New Roman"/>
          <w:color w:val="575B5F"/>
          <w:sz w:val="24"/>
          <w:szCs w:val="24"/>
          <w:bdr w:val="none" w:sz="0" w:space="0" w:color="auto" w:frame="1"/>
          <w:vertAlign w:val="superscript"/>
        </w:rPr>
        <w:t>1</w:t>
      </w:r>
      <w:r w:rsidRPr="0076618B">
        <w:rPr>
          <w:rFonts w:ascii="Times New Roman" w:eastAsia="Times New Roman" w:hAnsi="Times New Roman" w:cs="Times New Roman"/>
          <w:color w:val="1B1C1D"/>
          <w:sz w:val="24"/>
          <w:szCs w:val="24"/>
        </w:rPr>
        <w:t xml:space="preserve"> The medial nucleus of the amygdala (</w:t>
      </w:r>
      <w:proofErr w:type="spellStart"/>
      <w:r w:rsidRPr="0076618B">
        <w:rPr>
          <w:rFonts w:ascii="Times New Roman" w:eastAsia="Times New Roman" w:hAnsi="Times New Roman" w:cs="Times New Roman"/>
          <w:color w:val="1B1C1D"/>
          <w:sz w:val="24"/>
          <w:szCs w:val="24"/>
        </w:rPr>
        <w:t>MeA</w:t>
      </w:r>
      <w:proofErr w:type="spellEnd"/>
      <w:r w:rsidRPr="0076618B">
        <w:rPr>
          <w:rFonts w:ascii="Times New Roman" w:eastAsia="Times New Roman" w:hAnsi="Times New Roman" w:cs="Times New Roman"/>
          <w:color w:val="1B1C1D"/>
          <w:sz w:val="24"/>
          <w:szCs w:val="24"/>
        </w:rPr>
        <w:t xml:space="preserve">) serves as a central hub in this system, generating emotional responses to </w:t>
      </w:r>
      <w:proofErr w:type="spellStart"/>
      <w:r w:rsidRPr="0076618B">
        <w:rPr>
          <w:rFonts w:ascii="Times New Roman" w:eastAsia="Times New Roman" w:hAnsi="Times New Roman" w:cs="Times New Roman"/>
          <w:color w:val="1B1C1D"/>
          <w:sz w:val="24"/>
          <w:szCs w:val="24"/>
        </w:rPr>
        <w:t>chemosignals</w:t>
      </w:r>
      <w:proofErr w:type="spellEnd"/>
      <w:r w:rsidRPr="0076618B">
        <w:rPr>
          <w:rFonts w:ascii="Times New Roman" w:eastAsia="Times New Roman" w:hAnsi="Times New Roman" w:cs="Times New Roman"/>
          <w:color w:val="1B1C1D"/>
          <w:sz w:val="24"/>
          <w:szCs w:val="24"/>
        </w:rPr>
        <w:t xml:space="preserve"> and relaying olfactory information to hypothalamic nuclei that control reproductive and defensive behaviors.</w:t>
      </w:r>
      <w:r w:rsidRPr="0076618B">
        <w:rPr>
          <w:rFonts w:ascii="Times New Roman" w:eastAsia="Times New Roman" w:hAnsi="Times New Roman" w:cs="Times New Roman"/>
          <w:color w:val="575B5F"/>
          <w:sz w:val="24"/>
          <w:szCs w:val="24"/>
          <w:bdr w:val="none" w:sz="0" w:space="0" w:color="auto" w:frame="1"/>
          <w:vertAlign w:val="superscript"/>
        </w:rPr>
        <w:t>1</w:t>
      </w:r>
    </w:p>
    <w:p w:rsidR="0076618B" w:rsidRPr="0076618B" w:rsidRDefault="0076618B" w:rsidP="0076618B">
      <w:pPr>
        <w:spacing w:before="100" w:beforeAutospacing="1" w:after="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color w:val="1B1C1D"/>
          <w:sz w:val="24"/>
          <w:szCs w:val="24"/>
        </w:rPr>
        <w:t xml:space="preserve">Functional segregation is evident within the </w:t>
      </w:r>
      <w:proofErr w:type="spellStart"/>
      <w:r w:rsidRPr="0076618B">
        <w:rPr>
          <w:rFonts w:ascii="Times New Roman" w:eastAsia="Times New Roman" w:hAnsi="Times New Roman" w:cs="Times New Roman"/>
          <w:color w:val="1B1C1D"/>
          <w:sz w:val="24"/>
          <w:szCs w:val="24"/>
        </w:rPr>
        <w:t>MeA</w:t>
      </w:r>
      <w:proofErr w:type="spellEnd"/>
      <w:r w:rsidRPr="0076618B">
        <w:rPr>
          <w:rFonts w:ascii="Times New Roman" w:eastAsia="Times New Roman" w:hAnsi="Times New Roman" w:cs="Times New Roman"/>
          <w:color w:val="1B1C1D"/>
          <w:sz w:val="24"/>
          <w:szCs w:val="24"/>
        </w:rPr>
        <w:t xml:space="preserve">. The </w:t>
      </w:r>
      <w:proofErr w:type="spellStart"/>
      <w:r w:rsidRPr="0076618B">
        <w:rPr>
          <w:rFonts w:ascii="Times New Roman" w:eastAsia="Times New Roman" w:hAnsi="Times New Roman" w:cs="Times New Roman"/>
          <w:color w:val="1B1C1D"/>
          <w:sz w:val="24"/>
          <w:szCs w:val="24"/>
        </w:rPr>
        <w:t>posterodorsal</w:t>
      </w:r>
      <w:proofErr w:type="spellEnd"/>
      <w:r w:rsidRPr="0076618B">
        <w:rPr>
          <w:rFonts w:ascii="Times New Roman" w:eastAsia="Times New Roman" w:hAnsi="Times New Roman" w:cs="Times New Roman"/>
          <w:color w:val="1B1C1D"/>
          <w:sz w:val="24"/>
          <w:szCs w:val="24"/>
        </w:rPr>
        <w:t xml:space="preserve"> </w:t>
      </w:r>
      <w:proofErr w:type="spellStart"/>
      <w:r w:rsidRPr="0076618B">
        <w:rPr>
          <w:rFonts w:ascii="Times New Roman" w:eastAsia="Times New Roman" w:hAnsi="Times New Roman" w:cs="Times New Roman"/>
          <w:color w:val="1B1C1D"/>
          <w:sz w:val="24"/>
          <w:szCs w:val="24"/>
        </w:rPr>
        <w:t>part</w:t>
      </w:r>
      <w:proofErr w:type="spellEnd"/>
      <w:r w:rsidRPr="0076618B">
        <w:rPr>
          <w:rFonts w:ascii="Times New Roman" w:eastAsia="Times New Roman" w:hAnsi="Times New Roman" w:cs="Times New Roman"/>
          <w:color w:val="1B1C1D"/>
          <w:sz w:val="24"/>
          <w:szCs w:val="24"/>
        </w:rPr>
        <w:t xml:space="preserve"> (</w:t>
      </w:r>
      <w:proofErr w:type="spellStart"/>
      <w:r w:rsidRPr="0076618B">
        <w:rPr>
          <w:rFonts w:ascii="Times New Roman" w:eastAsia="Times New Roman" w:hAnsi="Times New Roman" w:cs="Times New Roman"/>
          <w:color w:val="1B1C1D"/>
          <w:sz w:val="24"/>
          <w:szCs w:val="24"/>
        </w:rPr>
        <w:t>MePD</w:t>
      </w:r>
      <w:proofErr w:type="spellEnd"/>
      <w:r w:rsidRPr="0076618B">
        <w:rPr>
          <w:rFonts w:ascii="Times New Roman" w:eastAsia="Times New Roman" w:hAnsi="Times New Roman" w:cs="Times New Roman"/>
          <w:color w:val="1B1C1D"/>
          <w:sz w:val="24"/>
          <w:szCs w:val="24"/>
        </w:rPr>
        <w:t>) is predominantly involved in reproductive behaviors.</w:t>
      </w:r>
      <w:r w:rsidRPr="0076618B">
        <w:rPr>
          <w:rFonts w:ascii="Times New Roman" w:eastAsia="Times New Roman" w:hAnsi="Times New Roman" w:cs="Times New Roman"/>
          <w:color w:val="575B5F"/>
          <w:sz w:val="24"/>
          <w:szCs w:val="24"/>
          <w:bdr w:val="none" w:sz="0" w:space="0" w:color="auto" w:frame="1"/>
          <w:vertAlign w:val="superscript"/>
        </w:rPr>
        <w:t>21</w:t>
      </w:r>
      <w:r w:rsidRPr="0076618B">
        <w:rPr>
          <w:rFonts w:ascii="Times New Roman" w:eastAsia="Times New Roman" w:hAnsi="Times New Roman" w:cs="Times New Roman"/>
          <w:color w:val="1B1C1D"/>
          <w:sz w:val="24"/>
          <w:szCs w:val="24"/>
        </w:rPr>
        <w:t xml:space="preserve"> This sub-region is distinguished by its high density of androgen and estrogen receptors, which makes it particularly sensitive to hormonal inputs that modulate </w:t>
      </w:r>
      <w:r w:rsidRPr="0076618B">
        <w:rPr>
          <w:rFonts w:ascii="Times New Roman" w:eastAsia="Times New Roman" w:hAnsi="Times New Roman" w:cs="Times New Roman"/>
          <w:color w:val="1B1C1D"/>
          <w:sz w:val="24"/>
          <w:szCs w:val="24"/>
        </w:rPr>
        <w:lastRenderedPageBreak/>
        <w:t>social behavior.</w:t>
      </w:r>
      <w:r w:rsidRPr="0076618B">
        <w:rPr>
          <w:rFonts w:ascii="Times New Roman" w:eastAsia="Times New Roman" w:hAnsi="Times New Roman" w:cs="Times New Roman"/>
          <w:color w:val="575B5F"/>
          <w:sz w:val="24"/>
          <w:szCs w:val="24"/>
          <w:bdr w:val="none" w:sz="0" w:space="0" w:color="auto" w:frame="1"/>
          <w:vertAlign w:val="superscript"/>
        </w:rPr>
        <w:t>21</w:t>
      </w:r>
      <w:r w:rsidRPr="0076618B">
        <w:rPr>
          <w:rFonts w:ascii="Times New Roman" w:eastAsia="Times New Roman" w:hAnsi="Times New Roman" w:cs="Times New Roman"/>
          <w:color w:val="1B1C1D"/>
          <w:sz w:val="24"/>
          <w:szCs w:val="24"/>
        </w:rPr>
        <w:t xml:space="preserve"> The </w:t>
      </w:r>
      <w:proofErr w:type="spellStart"/>
      <w:r w:rsidRPr="0076618B">
        <w:rPr>
          <w:rFonts w:ascii="Times New Roman" w:eastAsia="Times New Roman" w:hAnsi="Times New Roman" w:cs="Times New Roman"/>
          <w:color w:val="1B1C1D"/>
          <w:sz w:val="24"/>
          <w:szCs w:val="24"/>
        </w:rPr>
        <w:t>MePD</w:t>
      </w:r>
      <w:proofErr w:type="spellEnd"/>
      <w:r w:rsidRPr="0076618B">
        <w:rPr>
          <w:rFonts w:ascii="Times New Roman" w:eastAsia="Times New Roman" w:hAnsi="Times New Roman" w:cs="Times New Roman"/>
          <w:color w:val="1B1C1D"/>
          <w:sz w:val="24"/>
          <w:szCs w:val="24"/>
        </w:rPr>
        <w:t xml:space="preserve"> is primarily activated by sexually related </w:t>
      </w:r>
      <w:proofErr w:type="spellStart"/>
      <w:r w:rsidRPr="0076618B">
        <w:rPr>
          <w:rFonts w:ascii="Times New Roman" w:eastAsia="Times New Roman" w:hAnsi="Times New Roman" w:cs="Times New Roman"/>
          <w:color w:val="1B1C1D"/>
          <w:sz w:val="24"/>
          <w:szCs w:val="24"/>
        </w:rPr>
        <w:t>chemosignals</w:t>
      </w:r>
      <w:proofErr w:type="spellEnd"/>
      <w:r w:rsidRPr="0076618B">
        <w:rPr>
          <w:rFonts w:ascii="Times New Roman" w:eastAsia="Times New Roman" w:hAnsi="Times New Roman" w:cs="Times New Roman"/>
          <w:color w:val="1B1C1D"/>
          <w:sz w:val="24"/>
          <w:szCs w:val="24"/>
        </w:rPr>
        <w:t xml:space="preserve"> and sends projections to structures that control reproductive functions, such as the medial preoptic nucleus and the medial posteromedial bed nucleus of the </w:t>
      </w:r>
      <w:proofErr w:type="spellStart"/>
      <w:r w:rsidRPr="0076618B">
        <w:rPr>
          <w:rFonts w:ascii="Times New Roman" w:eastAsia="Times New Roman" w:hAnsi="Times New Roman" w:cs="Times New Roman"/>
          <w:color w:val="1B1C1D"/>
          <w:sz w:val="24"/>
          <w:szCs w:val="24"/>
        </w:rPr>
        <w:t>stria</w:t>
      </w:r>
      <w:proofErr w:type="spellEnd"/>
      <w:r w:rsidRPr="0076618B">
        <w:rPr>
          <w:rFonts w:ascii="Times New Roman" w:eastAsia="Times New Roman" w:hAnsi="Times New Roman" w:cs="Times New Roman"/>
          <w:color w:val="1B1C1D"/>
          <w:sz w:val="24"/>
          <w:szCs w:val="24"/>
        </w:rPr>
        <w:t xml:space="preserve"> terminalis.</w:t>
      </w:r>
      <w:r w:rsidRPr="0076618B">
        <w:rPr>
          <w:rFonts w:ascii="Times New Roman" w:eastAsia="Times New Roman" w:hAnsi="Times New Roman" w:cs="Times New Roman"/>
          <w:color w:val="575B5F"/>
          <w:sz w:val="24"/>
          <w:szCs w:val="24"/>
          <w:bdr w:val="none" w:sz="0" w:space="0" w:color="auto" w:frame="1"/>
          <w:vertAlign w:val="superscript"/>
        </w:rPr>
        <w:t>22</w:t>
      </w:r>
      <w:r w:rsidRPr="0076618B">
        <w:rPr>
          <w:rFonts w:ascii="Times New Roman" w:eastAsia="Times New Roman" w:hAnsi="Times New Roman" w:cs="Times New Roman"/>
          <w:color w:val="1B1C1D"/>
          <w:sz w:val="24"/>
          <w:szCs w:val="24"/>
        </w:rPr>
        <w:t xml:space="preserve"> Conversely, the </w:t>
      </w:r>
      <w:proofErr w:type="spellStart"/>
      <w:r w:rsidRPr="0076618B">
        <w:rPr>
          <w:rFonts w:ascii="Times New Roman" w:eastAsia="Times New Roman" w:hAnsi="Times New Roman" w:cs="Times New Roman"/>
          <w:color w:val="1B1C1D"/>
          <w:sz w:val="24"/>
          <w:szCs w:val="24"/>
        </w:rPr>
        <w:t>posteroventral</w:t>
      </w:r>
      <w:proofErr w:type="spellEnd"/>
      <w:r w:rsidRPr="0076618B">
        <w:rPr>
          <w:rFonts w:ascii="Times New Roman" w:eastAsia="Times New Roman" w:hAnsi="Times New Roman" w:cs="Times New Roman"/>
          <w:color w:val="1B1C1D"/>
          <w:sz w:val="24"/>
          <w:szCs w:val="24"/>
        </w:rPr>
        <w:t xml:space="preserve"> </w:t>
      </w:r>
      <w:proofErr w:type="spellStart"/>
      <w:r w:rsidRPr="0076618B">
        <w:rPr>
          <w:rFonts w:ascii="Times New Roman" w:eastAsia="Times New Roman" w:hAnsi="Times New Roman" w:cs="Times New Roman"/>
          <w:color w:val="1B1C1D"/>
          <w:sz w:val="24"/>
          <w:szCs w:val="24"/>
        </w:rPr>
        <w:t>part</w:t>
      </w:r>
      <w:proofErr w:type="spellEnd"/>
      <w:r w:rsidRPr="0076618B">
        <w:rPr>
          <w:rFonts w:ascii="Times New Roman" w:eastAsia="Times New Roman" w:hAnsi="Times New Roman" w:cs="Times New Roman"/>
          <w:color w:val="1B1C1D"/>
          <w:sz w:val="24"/>
          <w:szCs w:val="24"/>
        </w:rPr>
        <w:t xml:space="preserve"> (</w:t>
      </w:r>
      <w:proofErr w:type="spellStart"/>
      <w:r w:rsidRPr="0076618B">
        <w:rPr>
          <w:rFonts w:ascii="Times New Roman" w:eastAsia="Times New Roman" w:hAnsi="Times New Roman" w:cs="Times New Roman"/>
          <w:color w:val="1B1C1D"/>
          <w:sz w:val="24"/>
          <w:szCs w:val="24"/>
        </w:rPr>
        <w:t>MePV</w:t>
      </w:r>
      <w:proofErr w:type="spellEnd"/>
      <w:r w:rsidRPr="0076618B">
        <w:rPr>
          <w:rFonts w:ascii="Times New Roman" w:eastAsia="Times New Roman" w:hAnsi="Times New Roman" w:cs="Times New Roman"/>
          <w:color w:val="1B1C1D"/>
          <w:sz w:val="24"/>
          <w:szCs w:val="24"/>
        </w:rPr>
        <w:t>) is primarily dedicated to defensive behaviors.</w:t>
      </w:r>
      <w:r w:rsidRPr="0076618B">
        <w:rPr>
          <w:rFonts w:ascii="Times New Roman" w:eastAsia="Times New Roman" w:hAnsi="Times New Roman" w:cs="Times New Roman"/>
          <w:color w:val="575B5F"/>
          <w:sz w:val="24"/>
          <w:szCs w:val="24"/>
          <w:bdr w:val="none" w:sz="0" w:space="0" w:color="auto" w:frame="1"/>
          <w:vertAlign w:val="superscript"/>
        </w:rPr>
        <w:t>22</w:t>
      </w:r>
      <w:r w:rsidRPr="0076618B">
        <w:rPr>
          <w:rFonts w:ascii="Times New Roman" w:eastAsia="Times New Roman" w:hAnsi="Times New Roman" w:cs="Times New Roman"/>
          <w:color w:val="1B1C1D"/>
          <w:sz w:val="24"/>
          <w:szCs w:val="24"/>
        </w:rPr>
        <w:t xml:space="preserve"> It exhibits a strong and preferential response when an organism is exposed to predator odors, such as those from a cat, and projects to defensive-related nuclei like the medial </w:t>
      </w:r>
      <w:proofErr w:type="spellStart"/>
      <w:r w:rsidRPr="0076618B">
        <w:rPr>
          <w:rFonts w:ascii="Times New Roman" w:eastAsia="Times New Roman" w:hAnsi="Times New Roman" w:cs="Times New Roman"/>
          <w:color w:val="1B1C1D"/>
          <w:sz w:val="24"/>
          <w:szCs w:val="24"/>
        </w:rPr>
        <w:t>posterointermediate</w:t>
      </w:r>
      <w:proofErr w:type="spellEnd"/>
      <w:r w:rsidRPr="0076618B">
        <w:rPr>
          <w:rFonts w:ascii="Times New Roman" w:eastAsia="Times New Roman" w:hAnsi="Times New Roman" w:cs="Times New Roman"/>
          <w:color w:val="1B1C1D"/>
          <w:sz w:val="24"/>
          <w:szCs w:val="24"/>
        </w:rPr>
        <w:t xml:space="preserve"> bed nucleus of the </w:t>
      </w:r>
      <w:proofErr w:type="spellStart"/>
      <w:r w:rsidRPr="0076618B">
        <w:rPr>
          <w:rFonts w:ascii="Times New Roman" w:eastAsia="Times New Roman" w:hAnsi="Times New Roman" w:cs="Times New Roman"/>
          <w:color w:val="1B1C1D"/>
          <w:sz w:val="24"/>
          <w:szCs w:val="24"/>
        </w:rPr>
        <w:t>stria</w:t>
      </w:r>
      <w:proofErr w:type="spellEnd"/>
      <w:r w:rsidRPr="0076618B">
        <w:rPr>
          <w:rFonts w:ascii="Times New Roman" w:eastAsia="Times New Roman" w:hAnsi="Times New Roman" w:cs="Times New Roman"/>
          <w:color w:val="1B1C1D"/>
          <w:sz w:val="24"/>
          <w:szCs w:val="24"/>
        </w:rPr>
        <w:t xml:space="preserve"> terminalis and the anterior hypothalamic area.</w:t>
      </w:r>
      <w:r w:rsidRPr="0076618B">
        <w:rPr>
          <w:rFonts w:ascii="Times New Roman" w:eastAsia="Times New Roman" w:hAnsi="Times New Roman" w:cs="Times New Roman"/>
          <w:color w:val="575B5F"/>
          <w:sz w:val="24"/>
          <w:szCs w:val="24"/>
          <w:bdr w:val="none" w:sz="0" w:space="0" w:color="auto" w:frame="1"/>
          <w:vertAlign w:val="superscript"/>
        </w:rPr>
        <w:t>22</w:t>
      </w:r>
    </w:p>
    <w:p w:rsidR="0076618B" w:rsidRPr="0076618B" w:rsidRDefault="0076618B" w:rsidP="0076618B">
      <w:pPr>
        <w:spacing w:before="100" w:beforeAutospacing="1" w:after="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color w:val="1B1C1D"/>
          <w:sz w:val="24"/>
          <w:szCs w:val="24"/>
        </w:rPr>
        <w:t xml:space="preserve">While specific functions for sublayers a, b, and c of the </w:t>
      </w:r>
      <w:proofErr w:type="spellStart"/>
      <w:r w:rsidRPr="0076618B">
        <w:rPr>
          <w:rFonts w:ascii="Times New Roman" w:eastAsia="Times New Roman" w:hAnsi="Times New Roman" w:cs="Times New Roman"/>
          <w:color w:val="1B1C1D"/>
          <w:sz w:val="24"/>
          <w:szCs w:val="24"/>
        </w:rPr>
        <w:t>MePD</w:t>
      </w:r>
      <w:proofErr w:type="spellEnd"/>
      <w:r w:rsidRPr="0076618B">
        <w:rPr>
          <w:rFonts w:ascii="Times New Roman" w:eastAsia="Times New Roman" w:hAnsi="Times New Roman" w:cs="Times New Roman"/>
          <w:color w:val="1B1C1D"/>
          <w:sz w:val="24"/>
          <w:szCs w:val="24"/>
        </w:rPr>
        <w:t xml:space="preserve"> are not detailed in the available literature, an important finding regarding the </w:t>
      </w:r>
      <w:proofErr w:type="spellStart"/>
      <w:r w:rsidRPr="0076618B">
        <w:rPr>
          <w:rFonts w:ascii="Times New Roman" w:eastAsia="Times New Roman" w:hAnsi="Times New Roman" w:cs="Times New Roman"/>
          <w:color w:val="1B1C1D"/>
          <w:sz w:val="24"/>
          <w:szCs w:val="24"/>
        </w:rPr>
        <w:t>MePV’s</w:t>
      </w:r>
      <w:proofErr w:type="spellEnd"/>
      <w:r w:rsidRPr="0076618B">
        <w:rPr>
          <w:rFonts w:ascii="Times New Roman" w:eastAsia="Times New Roman" w:hAnsi="Times New Roman" w:cs="Times New Roman"/>
          <w:color w:val="1B1C1D"/>
          <w:sz w:val="24"/>
          <w:szCs w:val="24"/>
        </w:rPr>
        <w:t xml:space="preserve"> </w:t>
      </w:r>
      <w:proofErr w:type="spellStart"/>
      <w:r w:rsidRPr="0076618B">
        <w:rPr>
          <w:rFonts w:ascii="Times New Roman" w:eastAsia="Times New Roman" w:hAnsi="Times New Roman" w:cs="Times New Roman"/>
          <w:color w:val="1B1C1D"/>
          <w:sz w:val="24"/>
          <w:szCs w:val="24"/>
        </w:rPr>
        <w:t>microcircuitry</w:t>
      </w:r>
      <w:proofErr w:type="spellEnd"/>
      <w:r w:rsidRPr="0076618B">
        <w:rPr>
          <w:rFonts w:ascii="Times New Roman" w:eastAsia="Times New Roman" w:hAnsi="Times New Roman" w:cs="Times New Roman"/>
          <w:color w:val="1B1C1D"/>
          <w:sz w:val="24"/>
          <w:szCs w:val="24"/>
        </w:rPr>
        <w:t xml:space="preserve"> offers a compelling glimpse into the underlying mechanisms of amygdala function. A class of GABAergic inhibitory interneurons (Type 2) in the </w:t>
      </w:r>
      <w:proofErr w:type="spellStart"/>
      <w:r w:rsidRPr="0076618B">
        <w:rPr>
          <w:rFonts w:ascii="Times New Roman" w:eastAsia="Times New Roman" w:hAnsi="Times New Roman" w:cs="Times New Roman"/>
          <w:color w:val="1B1C1D"/>
          <w:sz w:val="24"/>
          <w:szCs w:val="24"/>
        </w:rPr>
        <w:t>MePV</w:t>
      </w:r>
      <w:proofErr w:type="spellEnd"/>
      <w:r w:rsidRPr="0076618B">
        <w:rPr>
          <w:rFonts w:ascii="Times New Roman" w:eastAsia="Times New Roman" w:hAnsi="Times New Roman" w:cs="Times New Roman"/>
          <w:color w:val="1B1C1D"/>
          <w:sz w:val="24"/>
          <w:szCs w:val="24"/>
        </w:rPr>
        <w:t xml:space="preserve"> provides feedforward inhibition within the olfactory-processing circuit.</w:t>
      </w:r>
      <w:r w:rsidRPr="0076618B">
        <w:rPr>
          <w:rFonts w:ascii="Times New Roman" w:eastAsia="Times New Roman" w:hAnsi="Times New Roman" w:cs="Times New Roman"/>
          <w:color w:val="575B5F"/>
          <w:sz w:val="24"/>
          <w:szCs w:val="24"/>
          <w:bdr w:val="none" w:sz="0" w:space="0" w:color="auto" w:frame="1"/>
          <w:vertAlign w:val="superscript"/>
        </w:rPr>
        <w:t>1</w:t>
      </w:r>
      <w:r w:rsidRPr="0076618B">
        <w:rPr>
          <w:rFonts w:ascii="Times New Roman" w:eastAsia="Times New Roman" w:hAnsi="Times New Roman" w:cs="Times New Roman"/>
          <w:color w:val="1B1C1D"/>
          <w:sz w:val="24"/>
          <w:szCs w:val="24"/>
        </w:rPr>
        <w:t xml:space="preserve"> </w:t>
      </w:r>
      <w:proofErr w:type="gramStart"/>
      <w:r w:rsidRPr="0076618B">
        <w:rPr>
          <w:rFonts w:ascii="Times New Roman" w:eastAsia="Times New Roman" w:hAnsi="Times New Roman" w:cs="Times New Roman"/>
          <w:color w:val="1B1C1D"/>
          <w:sz w:val="24"/>
          <w:szCs w:val="24"/>
        </w:rPr>
        <w:t>This</w:t>
      </w:r>
      <w:proofErr w:type="gramEnd"/>
      <w:r w:rsidRPr="0076618B">
        <w:rPr>
          <w:rFonts w:ascii="Times New Roman" w:eastAsia="Times New Roman" w:hAnsi="Times New Roman" w:cs="Times New Roman"/>
          <w:color w:val="1B1C1D"/>
          <w:sz w:val="24"/>
          <w:szCs w:val="24"/>
        </w:rPr>
        <w:t xml:space="preserve"> </w:t>
      </w:r>
      <w:proofErr w:type="spellStart"/>
      <w:r w:rsidRPr="0076618B">
        <w:rPr>
          <w:rFonts w:ascii="Times New Roman" w:eastAsia="Times New Roman" w:hAnsi="Times New Roman" w:cs="Times New Roman"/>
          <w:color w:val="1B1C1D"/>
          <w:sz w:val="24"/>
          <w:szCs w:val="24"/>
        </w:rPr>
        <w:t>microcircuitry</w:t>
      </w:r>
      <w:proofErr w:type="spellEnd"/>
      <w:r w:rsidRPr="0076618B">
        <w:rPr>
          <w:rFonts w:ascii="Times New Roman" w:eastAsia="Times New Roman" w:hAnsi="Times New Roman" w:cs="Times New Roman"/>
          <w:color w:val="1B1C1D"/>
          <w:sz w:val="24"/>
          <w:szCs w:val="24"/>
        </w:rPr>
        <w:t xml:space="preserve"> is not merely a passive relay of information; it is an active mechanism that refines the signal. By providing feedforward inhibition, these interneurons act as a filter, sharpening the neural signal and ensuring that only the most potent and behaviorally relevant </w:t>
      </w:r>
      <w:proofErr w:type="spellStart"/>
      <w:r w:rsidRPr="0076618B">
        <w:rPr>
          <w:rFonts w:ascii="Times New Roman" w:eastAsia="Times New Roman" w:hAnsi="Times New Roman" w:cs="Times New Roman"/>
          <w:color w:val="1B1C1D"/>
          <w:sz w:val="24"/>
          <w:szCs w:val="24"/>
        </w:rPr>
        <w:t>chemosignals</w:t>
      </w:r>
      <w:proofErr w:type="spellEnd"/>
      <w:r w:rsidRPr="0076618B">
        <w:rPr>
          <w:rFonts w:ascii="Times New Roman" w:eastAsia="Times New Roman" w:hAnsi="Times New Roman" w:cs="Times New Roman"/>
          <w:color w:val="1B1C1D"/>
          <w:sz w:val="24"/>
          <w:szCs w:val="24"/>
        </w:rPr>
        <w:t xml:space="preserve"> are transmitted to the hypothalamus. This inhibitory control prevents signal over-stimulation and enables a more precise and nuanced behavioral response, allowing an organism to differentiate subtle cues with significant survival implications.</w:t>
      </w:r>
    </w:p>
    <w:p w:rsidR="0076618B" w:rsidRPr="0076618B" w:rsidRDefault="0076618B" w:rsidP="0076618B">
      <w:pPr>
        <w:spacing w:before="100" w:beforeAutospacing="1" w:after="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color w:val="1B1C1D"/>
          <w:sz w:val="24"/>
          <w:szCs w:val="24"/>
        </w:rPr>
        <w:t xml:space="preserve">The amygdala's functional architecture is further clarified by its developmental origins. Structures such as the striatum-like </w:t>
      </w:r>
      <w:proofErr w:type="spellStart"/>
      <w:r w:rsidRPr="0076618B">
        <w:rPr>
          <w:rFonts w:ascii="Times New Roman" w:eastAsia="Times New Roman" w:hAnsi="Times New Roman" w:cs="Times New Roman"/>
          <w:color w:val="1B1C1D"/>
          <w:sz w:val="24"/>
          <w:szCs w:val="24"/>
        </w:rPr>
        <w:t>amygdalar</w:t>
      </w:r>
      <w:proofErr w:type="spellEnd"/>
      <w:r w:rsidRPr="0076618B">
        <w:rPr>
          <w:rFonts w:ascii="Times New Roman" w:eastAsia="Times New Roman" w:hAnsi="Times New Roman" w:cs="Times New Roman"/>
          <w:color w:val="1B1C1D"/>
          <w:sz w:val="24"/>
          <w:szCs w:val="24"/>
        </w:rPr>
        <w:t xml:space="preserve"> nuclei and the </w:t>
      </w:r>
      <w:proofErr w:type="spellStart"/>
      <w:r w:rsidRPr="0076618B">
        <w:rPr>
          <w:rFonts w:ascii="Times New Roman" w:eastAsia="Times New Roman" w:hAnsi="Times New Roman" w:cs="Times New Roman"/>
          <w:color w:val="1B1C1D"/>
          <w:sz w:val="24"/>
          <w:szCs w:val="24"/>
        </w:rPr>
        <w:t>subpallial</w:t>
      </w:r>
      <w:proofErr w:type="spellEnd"/>
      <w:r w:rsidRPr="0076618B">
        <w:rPr>
          <w:rFonts w:ascii="Times New Roman" w:eastAsia="Times New Roman" w:hAnsi="Times New Roman" w:cs="Times New Roman"/>
          <w:color w:val="1B1C1D"/>
          <w:sz w:val="24"/>
          <w:szCs w:val="24"/>
        </w:rPr>
        <w:t xml:space="preserve"> amygdala are characterized by their </w:t>
      </w:r>
      <w:proofErr w:type="spellStart"/>
      <w:r w:rsidRPr="0076618B">
        <w:rPr>
          <w:rFonts w:ascii="Times New Roman" w:eastAsia="Times New Roman" w:hAnsi="Times New Roman" w:cs="Times New Roman"/>
          <w:color w:val="1B1C1D"/>
          <w:sz w:val="24"/>
          <w:szCs w:val="24"/>
        </w:rPr>
        <w:t>subpallial</w:t>
      </w:r>
      <w:proofErr w:type="spellEnd"/>
      <w:r w:rsidRPr="0076618B">
        <w:rPr>
          <w:rFonts w:ascii="Times New Roman" w:eastAsia="Times New Roman" w:hAnsi="Times New Roman" w:cs="Times New Roman"/>
          <w:color w:val="1B1C1D"/>
          <w:sz w:val="24"/>
          <w:szCs w:val="24"/>
        </w:rPr>
        <w:t xml:space="preserve"> lineage and their predominantly inhibitory, GABAergic nature.</w:t>
      </w:r>
      <w:r w:rsidRPr="0076618B">
        <w:rPr>
          <w:rFonts w:ascii="Times New Roman" w:eastAsia="Times New Roman" w:hAnsi="Times New Roman" w:cs="Times New Roman"/>
          <w:color w:val="575B5F"/>
          <w:sz w:val="24"/>
          <w:szCs w:val="24"/>
          <w:bdr w:val="none" w:sz="0" w:space="0" w:color="auto" w:frame="1"/>
          <w:vertAlign w:val="superscript"/>
        </w:rPr>
        <w:t>2</w:t>
      </w:r>
      <w:r w:rsidRPr="0076618B">
        <w:rPr>
          <w:rFonts w:ascii="Times New Roman" w:eastAsia="Times New Roman" w:hAnsi="Times New Roman" w:cs="Times New Roman"/>
          <w:color w:val="1B1C1D"/>
          <w:sz w:val="24"/>
          <w:szCs w:val="24"/>
        </w:rPr>
        <w:t xml:space="preserve"> These structures represent the "output pole" of the amygdala's behavioral and emotional responses, analogous to the striatum's role as the main input structure of the basal ganglia.</w:t>
      </w:r>
      <w:r w:rsidRPr="0076618B">
        <w:rPr>
          <w:rFonts w:ascii="Times New Roman" w:eastAsia="Times New Roman" w:hAnsi="Times New Roman" w:cs="Times New Roman"/>
          <w:color w:val="575B5F"/>
          <w:sz w:val="24"/>
          <w:szCs w:val="24"/>
          <w:bdr w:val="none" w:sz="0" w:space="0" w:color="auto" w:frame="1"/>
          <w:vertAlign w:val="superscript"/>
        </w:rPr>
        <w:t>2</w:t>
      </w:r>
      <w:r w:rsidRPr="0076618B">
        <w:rPr>
          <w:rFonts w:ascii="Times New Roman" w:eastAsia="Times New Roman" w:hAnsi="Times New Roman" w:cs="Times New Roman"/>
          <w:color w:val="1B1C1D"/>
          <w:sz w:val="24"/>
          <w:szCs w:val="24"/>
        </w:rPr>
        <w:t xml:space="preserve"> This organizational principle suggests a division of labor where the pallial amygdala is the "perceptual end" for processing sensory input, while the </w:t>
      </w:r>
      <w:proofErr w:type="spellStart"/>
      <w:r w:rsidRPr="0076618B">
        <w:rPr>
          <w:rFonts w:ascii="Times New Roman" w:eastAsia="Times New Roman" w:hAnsi="Times New Roman" w:cs="Times New Roman"/>
          <w:color w:val="1B1C1D"/>
          <w:sz w:val="24"/>
          <w:szCs w:val="24"/>
        </w:rPr>
        <w:t>subpallial</w:t>
      </w:r>
      <w:proofErr w:type="spellEnd"/>
      <w:r w:rsidRPr="0076618B">
        <w:rPr>
          <w:rFonts w:ascii="Times New Roman" w:eastAsia="Times New Roman" w:hAnsi="Times New Roman" w:cs="Times New Roman"/>
          <w:color w:val="1B1C1D"/>
          <w:sz w:val="24"/>
          <w:szCs w:val="24"/>
        </w:rPr>
        <w:t xml:space="preserve"> components are responsible for generating and executing the motor and behavioral outputs of the system.</w:t>
      </w:r>
      <w:r w:rsidRPr="0076618B">
        <w:rPr>
          <w:rFonts w:ascii="Times New Roman" w:eastAsia="Times New Roman" w:hAnsi="Times New Roman" w:cs="Times New Roman"/>
          <w:color w:val="575B5F"/>
          <w:sz w:val="24"/>
          <w:szCs w:val="24"/>
          <w:bdr w:val="none" w:sz="0" w:space="0" w:color="auto" w:frame="1"/>
          <w:vertAlign w:val="superscript"/>
        </w:rPr>
        <w:t>2</w:t>
      </w:r>
    </w:p>
    <w:p w:rsidR="0076618B" w:rsidRPr="0076618B" w:rsidRDefault="0076618B" w:rsidP="0076618B">
      <w:pPr>
        <w:spacing w:before="100" w:beforeAutospacing="1" w:after="120" w:line="240" w:lineRule="auto"/>
        <w:outlineLvl w:val="2"/>
        <w:rPr>
          <w:rFonts w:ascii="Times New Roman" w:eastAsia="Times New Roman" w:hAnsi="Times New Roman" w:cs="Times New Roman"/>
          <w:b/>
          <w:bCs/>
          <w:color w:val="1B1C1D"/>
          <w:sz w:val="27"/>
          <w:szCs w:val="27"/>
        </w:rPr>
      </w:pPr>
      <w:r w:rsidRPr="0076618B">
        <w:rPr>
          <w:rFonts w:ascii="Times New Roman" w:eastAsia="Times New Roman" w:hAnsi="Times New Roman" w:cs="Times New Roman"/>
          <w:b/>
          <w:bCs/>
          <w:color w:val="1B1C1D"/>
          <w:sz w:val="27"/>
          <w:szCs w:val="27"/>
        </w:rPr>
        <w:t>The Orbitofrontal Cortex (OFC): Reward, Decision, and Emotion</w:t>
      </w:r>
    </w:p>
    <w:p w:rsidR="0076618B" w:rsidRPr="0076618B" w:rsidRDefault="0076618B" w:rsidP="0076618B">
      <w:pPr>
        <w:spacing w:before="100" w:beforeAutospacing="1" w:after="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color w:val="1B1C1D"/>
          <w:sz w:val="24"/>
          <w:szCs w:val="24"/>
        </w:rPr>
        <w:t>The orbitofrontal cortex (OFC) is a critical cortical region involved in emotion, the representation of reward value, and decision-making.</w:t>
      </w:r>
      <w:r w:rsidRPr="0076618B">
        <w:rPr>
          <w:rFonts w:ascii="Times New Roman" w:eastAsia="Times New Roman" w:hAnsi="Times New Roman" w:cs="Times New Roman"/>
          <w:color w:val="575B5F"/>
          <w:sz w:val="24"/>
          <w:szCs w:val="24"/>
          <w:bdr w:val="none" w:sz="0" w:space="0" w:color="auto" w:frame="1"/>
          <w:vertAlign w:val="superscript"/>
        </w:rPr>
        <w:t>26</w:t>
      </w:r>
      <w:r w:rsidRPr="0076618B">
        <w:rPr>
          <w:rFonts w:ascii="Times New Roman" w:eastAsia="Times New Roman" w:hAnsi="Times New Roman" w:cs="Times New Roman"/>
          <w:color w:val="1B1C1D"/>
          <w:sz w:val="24"/>
          <w:szCs w:val="24"/>
        </w:rPr>
        <w:t xml:space="preserve"> It integrates highly processed sensory information from various modalities—including taste, smell, and vision—and links it to reward-related value.</w:t>
      </w:r>
      <w:r w:rsidRPr="0076618B">
        <w:rPr>
          <w:rFonts w:ascii="Times New Roman" w:eastAsia="Times New Roman" w:hAnsi="Times New Roman" w:cs="Times New Roman"/>
          <w:color w:val="575B5F"/>
          <w:sz w:val="24"/>
          <w:szCs w:val="24"/>
          <w:bdr w:val="none" w:sz="0" w:space="0" w:color="auto" w:frame="1"/>
          <w:vertAlign w:val="superscript"/>
        </w:rPr>
        <w:t>26</w:t>
      </w:r>
    </w:p>
    <w:p w:rsidR="0076618B" w:rsidRPr="0076618B" w:rsidRDefault="0076618B" w:rsidP="0076618B">
      <w:pPr>
        <w:spacing w:before="100" w:beforeAutospacing="1" w:after="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color w:val="1B1C1D"/>
          <w:sz w:val="24"/>
          <w:szCs w:val="24"/>
        </w:rPr>
        <w:t>A key functional principle of the OFC is its spatial segregation of function. The lateral part of the OFC is associated with processing non-reward and punishment and is crucial for learning contingency changes and encoding new expectations about aversive outcomes.</w:t>
      </w:r>
      <w:r w:rsidRPr="0076618B">
        <w:rPr>
          <w:rFonts w:ascii="Times New Roman" w:eastAsia="Times New Roman" w:hAnsi="Times New Roman" w:cs="Times New Roman"/>
          <w:color w:val="575B5F"/>
          <w:sz w:val="24"/>
          <w:szCs w:val="24"/>
          <w:bdr w:val="none" w:sz="0" w:space="0" w:color="auto" w:frame="1"/>
          <w:vertAlign w:val="superscript"/>
        </w:rPr>
        <w:t>26</w:t>
      </w:r>
      <w:r w:rsidRPr="0076618B">
        <w:rPr>
          <w:rFonts w:ascii="Times New Roman" w:eastAsia="Times New Roman" w:hAnsi="Times New Roman" w:cs="Times New Roman"/>
          <w:color w:val="1B1C1D"/>
          <w:sz w:val="24"/>
          <w:szCs w:val="24"/>
        </w:rPr>
        <w:t xml:space="preserve"> In contrast, the medial part of the OFC is activated by rewarding and pleasant stimuli and represents different types of reward.</w:t>
      </w:r>
      <w:r w:rsidRPr="0076618B">
        <w:rPr>
          <w:rFonts w:ascii="Times New Roman" w:eastAsia="Times New Roman" w:hAnsi="Times New Roman" w:cs="Times New Roman"/>
          <w:color w:val="575B5F"/>
          <w:sz w:val="24"/>
          <w:szCs w:val="24"/>
          <w:bdr w:val="none" w:sz="0" w:space="0" w:color="auto" w:frame="1"/>
          <w:vertAlign w:val="superscript"/>
        </w:rPr>
        <w:t>26</w:t>
      </w:r>
      <w:r w:rsidRPr="0076618B">
        <w:rPr>
          <w:rFonts w:ascii="Times New Roman" w:eastAsia="Times New Roman" w:hAnsi="Times New Roman" w:cs="Times New Roman"/>
          <w:color w:val="1B1C1D"/>
          <w:sz w:val="24"/>
          <w:szCs w:val="24"/>
        </w:rPr>
        <w:t xml:space="preserve"> This segregation creates a sophisticated, dual-control system for behavioral regulation. The medial part of the OFC drives approach and reinforcement by signaling rewards, while the lateral part acts as a crucial "braking" mechanism, signaling a lack of reward or a negative outcome to facilitate the reversal of behavior. This push-pull dynamic is essential for flexible and adaptive behavior, such as adjusting a strategy when an expected reward fails to materialize. The ventrolateral prefrontal cortex (VLPFC), a region functionally related to the lateral OFC, is also implicated in executive functions, working memory, and the selection of perceptual information for goal-oriented actions.</w:t>
      </w:r>
      <w:r w:rsidRPr="0076618B">
        <w:rPr>
          <w:rFonts w:ascii="Times New Roman" w:eastAsia="Times New Roman" w:hAnsi="Times New Roman" w:cs="Times New Roman"/>
          <w:color w:val="575B5F"/>
          <w:sz w:val="24"/>
          <w:szCs w:val="24"/>
          <w:bdr w:val="none" w:sz="0" w:space="0" w:color="auto" w:frame="1"/>
          <w:vertAlign w:val="superscript"/>
        </w:rPr>
        <w:t>28</w:t>
      </w:r>
    </w:p>
    <w:p w:rsidR="0076618B" w:rsidRPr="0076618B" w:rsidRDefault="0076618B" w:rsidP="0076618B">
      <w:pPr>
        <w:spacing w:before="100" w:beforeAutospacing="1" w:after="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color w:val="1B1C1D"/>
          <w:sz w:val="24"/>
          <w:szCs w:val="24"/>
        </w:rPr>
        <w:t>At the laminar level, Layer 1 (L1) of the neocortex, which is conserved across cortical areas, serves as the primary target for top-down signals.</w:t>
      </w:r>
      <w:r w:rsidRPr="0076618B">
        <w:rPr>
          <w:rFonts w:ascii="Times New Roman" w:eastAsia="Times New Roman" w:hAnsi="Times New Roman" w:cs="Times New Roman"/>
          <w:color w:val="575B5F"/>
          <w:sz w:val="24"/>
          <w:szCs w:val="24"/>
          <w:bdr w:val="none" w:sz="0" w:space="0" w:color="auto" w:frame="1"/>
          <w:vertAlign w:val="superscript"/>
        </w:rPr>
        <w:t>31</w:t>
      </w:r>
      <w:r w:rsidRPr="0076618B">
        <w:rPr>
          <w:rFonts w:ascii="Times New Roman" w:eastAsia="Times New Roman" w:hAnsi="Times New Roman" w:cs="Times New Roman"/>
          <w:color w:val="1B1C1D"/>
          <w:sz w:val="24"/>
          <w:szCs w:val="24"/>
        </w:rPr>
        <w:t xml:space="preserve"> This layer is crucial for integrating contextual, attentional, and emotional information with bottom-up sensory input from deeper cortical layers. The apical dendrites of projection neurons in layers 2/3 and 5 extend into L1, where they receive these top-down inputs, allowing for state-dependent and </w:t>
      </w:r>
      <w:r w:rsidRPr="0076618B">
        <w:rPr>
          <w:rFonts w:ascii="Times New Roman" w:eastAsia="Times New Roman" w:hAnsi="Times New Roman" w:cs="Times New Roman"/>
          <w:color w:val="1B1C1D"/>
          <w:sz w:val="24"/>
          <w:szCs w:val="24"/>
        </w:rPr>
        <w:lastRenderedPageBreak/>
        <w:t xml:space="preserve">flexible processing of sensory information. In the </w:t>
      </w:r>
      <w:proofErr w:type="spellStart"/>
      <w:r w:rsidRPr="0076618B">
        <w:rPr>
          <w:rFonts w:ascii="Times New Roman" w:eastAsia="Times New Roman" w:hAnsi="Times New Roman" w:cs="Times New Roman"/>
          <w:color w:val="1B1C1D"/>
          <w:sz w:val="24"/>
          <w:szCs w:val="24"/>
        </w:rPr>
        <w:t>infralimbic</w:t>
      </w:r>
      <w:proofErr w:type="spellEnd"/>
      <w:r w:rsidRPr="0076618B">
        <w:rPr>
          <w:rFonts w:ascii="Times New Roman" w:eastAsia="Times New Roman" w:hAnsi="Times New Roman" w:cs="Times New Roman"/>
          <w:color w:val="1B1C1D"/>
          <w:sz w:val="24"/>
          <w:szCs w:val="24"/>
        </w:rPr>
        <w:t xml:space="preserve"> area, neurons in Layer 2/3 are involved in emotional memory and display distinct intrinsic excitability properties, which is likely related to their specialized function.</w:t>
      </w:r>
      <w:r w:rsidRPr="0076618B">
        <w:rPr>
          <w:rFonts w:ascii="Times New Roman" w:eastAsia="Times New Roman" w:hAnsi="Times New Roman" w:cs="Times New Roman"/>
          <w:color w:val="575B5F"/>
          <w:sz w:val="24"/>
          <w:szCs w:val="24"/>
          <w:bdr w:val="none" w:sz="0" w:space="0" w:color="auto" w:frame="1"/>
          <w:vertAlign w:val="superscript"/>
        </w:rPr>
        <w:t>32</w:t>
      </w:r>
    </w:p>
    <w:p w:rsidR="0076618B" w:rsidRPr="0076618B" w:rsidRDefault="0076618B" w:rsidP="0076618B">
      <w:pPr>
        <w:spacing w:before="100" w:beforeAutospacing="1" w:after="120" w:line="240" w:lineRule="auto"/>
        <w:outlineLvl w:val="2"/>
        <w:rPr>
          <w:rFonts w:ascii="Times New Roman" w:eastAsia="Times New Roman" w:hAnsi="Times New Roman" w:cs="Times New Roman"/>
          <w:b/>
          <w:bCs/>
          <w:color w:val="1B1C1D"/>
          <w:sz w:val="27"/>
          <w:szCs w:val="27"/>
        </w:rPr>
      </w:pPr>
      <w:r w:rsidRPr="0076618B">
        <w:rPr>
          <w:rFonts w:ascii="Times New Roman" w:eastAsia="Times New Roman" w:hAnsi="Times New Roman" w:cs="Times New Roman"/>
          <w:b/>
          <w:bCs/>
          <w:color w:val="1B1C1D"/>
          <w:sz w:val="27"/>
          <w:szCs w:val="27"/>
        </w:rPr>
        <w:t>The Olfactory System: From Perception to Behavior</w:t>
      </w:r>
    </w:p>
    <w:p w:rsidR="0076618B" w:rsidRPr="0076618B" w:rsidRDefault="0076618B" w:rsidP="0076618B">
      <w:pPr>
        <w:spacing w:before="100" w:beforeAutospacing="1" w:after="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color w:val="1B1C1D"/>
          <w:sz w:val="24"/>
          <w:szCs w:val="24"/>
        </w:rPr>
        <w:t>Unlike other sensory systems, primary olfactory information bypasses the thalamus and is distributed directly to the olfactory cortex.</w:t>
      </w:r>
      <w:r w:rsidRPr="0076618B">
        <w:rPr>
          <w:rFonts w:ascii="Times New Roman" w:eastAsia="Times New Roman" w:hAnsi="Times New Roman" w:cs="Times New Roman"/>
          <w:color w:val="575B5F"/>
          <w:sz w:val="24"/>
          <w:szCs w:val="24"/>
          <w:bdr w:val="none" w:sz="0" w:space="0" w:color="auto" w:frame="1"/>
          <w:vertAlign w:val="superscript"/>
        </w:rPr>
        <w:t>34</w:t>
      </w:r>
      <w:r w:rsidRPr="0076618B">
        <w:rPr>
          <w:rFonts w:ascii="Times New Roman" w:eastAsia="Times New Roman" w:hAnsi="Times New Roman" w:cs="Times New Roman"/>
          <w:color w:val="1B1C1D"/>
          <w:sz w:val="24"/>
          <w:szCs w:val="24"/>
        </w:rPr>
        <w:t xml:space="preserve"> The anterior olfactory nucleus (AON) acts as a central coordinating hub, distributing odor information to both the ipsilateral and contralateral olfactory bulbs and the piriform cortex.</w:t>
      </w:r>
      <w:r w:rsidRPr="0076618B">
        <w:rPr>
          <w:rFonts w:ascii="Times New Roman" w:eastAsia="Times New Roman" w:hAnsi="Times New Roman" w:cs="Times New Roman"/>
          <w:color w:val="575B5F"/>
          <w:sz w:val="24"/>
          <w:szCs w:val="24"/>
          <w:bdr w:val="none" w:sz="0" w:space="0" w:color="auto" w:frame="1"/>
          <w:vertAlign w:val="superscript"/>
        </w:rPr>
        <w:t>34</w:t>
      </w:r>
      <w:r w:rsidRPr="0076618B">
        <w:rPr>
          <w:rFonts w:ascii="Times New Roman" w:eastAsia="Times New Roman" w:hAnsi="Times New Roman" w:cs="Times New Roman"/>
          <w:color w:val="1B1C1D"/>
          <w:sz w:val="24"/>
          <w:szCs w:val="24"/>
        </w:rPr>
        <w:t xml:space="preserve"> The AON’s role extends beyond a simple relay; it actively facilitates the localization of odor sources. Neurons in the AON pars externa can computationally compare and subtract odor inputs from the two nostrils to determine the direction of a scent, a precise function for directional localization.</w:t>
      </w:r>
      <w:r w:rsidRPr="0076618B">
        <w:rPr>
          <w:rFonts w:ascii="Times New Roman" w:eastAsia="Times New Roman" w:hAnsi="Times New Roman" w:cs="Times New Roman"/>
          <w:color w:val="575B5F"/>
          <w:sz w:val="24"/>
          <w:szCs w:val="24"/>
          <w:bdr w:val="none" w:sz="0" w:space="0" w:color="auto" w:frame="1"/>
          <w:vertAlign w:val="superscript"/>
        </w:rPr>
        <w:t>34</w:t>
      </w:r>
    </w:p>
    <w:p w:rsidR="0076618B" w:rsidRPr="0076618B" w:rsidRDefault="0076618B" w:rsidP="0076618B">
      <w:pPr>
        <w:spacing w:before="100" w:beforeAutospacing="1" w:after="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color w:val="1B1C1D"/>
          <w:sz w:val="24"/>
          <w:szCs w:val="24"/>
        </w:rPr>
        <w:t xml:space="preserve">The accessory olfactory bulb (AOB) is the first integrative center for the </w:t>
      </w:r>
      <w:proofErr w:type="spellStart"/>
      <w:r w:rsidRPr="0076618B">
        <w:rPr>
          <w:rFonts w:ascii="Times New Roman" w:eastAsia="Times New Roman" w:hAnsi="Times New Roman" w:cs="Times New Roman"/>
          <w:color w:val="1B1C1D"/>
          <w:sz w:val="24"/>
          <w:szCs w:val="24"/>
        </w:rPr>
        <w:t>vomeronasal</w:t>
      </w:r>
      <w:proofErr w:type="spellEnd"/>
      <w:r w:rsidRPr="0076618B">
        <w:rPr>
          <w:rFonts w:ascii="Times New Roman" w:eastAsia="Times New Roman" w:hAnsi="Times New Roman" w:cs="Times New Roman"/>
          <w:color w:val="1B1C1D"/>
          <w:sz w:val="24"/>
          <w:szCs w:val="24"/>
        </w:rPr>
        <w:t xml:space="preserve"> system, which processes non-volatile </w:t>
      </w:r>
      <w:proofErr w:type="spellStart"/>
      <w:r w:rsidRPr="0076618B">
        <w:rPr>
          <w:rFonts w:ascii="Times New Roman" w:eastAsia="Times New Roman" w:hAnsi="Times New Roman" w:cs="Times New Roman"/>
          <w:color w:val="1B1C1D"/>
          <w:sz w:val="24"/>
          <w:szCs w:val="24"/>
        </w:rPr>
        <w:t>chemosignals</w:t>
      </w:r>
      <w:proofErr w:type="spellEnd"/>
      <w:r w:rsidRPr="0076618B">
        <w:rPr>
          <w:rFonts w:ascii="Times New Roman" w:eastAsia="Times New Roman" w:hAnsi="Times New Roman" w:cs="Times New Roman"/>
          <w:color w:val="1B1C1D"/>
          <w:sz w:val="24"/>
          <w:szCs w:val="24"/>
        </w:rPr>
        <w:t xml:space="preserve"> like pheromones and </w:t>
      </w:r>
      <w:proofErr w:type="spellStart"/>
      <w:r w:rsidRPr="0076618B">
        <w:rPr>
          <w:rFonts w:ascii="Times New Roman" w:eastAsia="Times New Roman" w:hAnsi="Times New Roman" w:cs="Times New Roman"/>
          <w:color w:val="1B1C1D"/>
          <w:sz w:val="24"/>
          <w:szCs w:val="24"/>
        </w:rPr>
        <w:t>kairomones</w:t>
      </w:r>
      <w:proofErr w:type="spellEnd"/>
      <w:r w:rsidRPr="0076618B">
        <w:rPr>
          <w:rFonts w:ascii="Times New Roman" w:eastAsia="Times New Roman" w:hAnsi="Times New Roman" w:cs="Times New Roman"/>
          <w:color w:val="1B1C1D"/>
          <w:sz w:val="24"/>
          <w:szCs w:val="24"/>
        </w:rPr>
        <w:t xml:space="preserve"> that are critical for species-specific social and reproductive behaviors.</w:t>
      </w:r>
      <w:r w:rsidRPr="0076618B">
        <w:rPr>
          <w:rFonts w:ascii="Times New Roman" w:eastAsia="Times New Roman" w:hAnsi="Times New Roman" w:cs="Times New Roman"/>
          <w:color w:val="575B5F"/>
          <w:sz w:val="24"/>
          <w:szCs w:val="24"/>
          <w:bdr w:val="none" w:sz="0" w:space="0" w:color="auto" w:frame="1"/>
          <w:vertAlign w:val="superscript"/>
        </w:rPr>
        <w:t>38</w:t>
      </w:r>
      <w:r w:rsidRPr="0076618B">
        <w:rPr>
          <w:rFonts w:ascii="Times New Roman" w:eastAsia="Times New Roman" w:hAnsi="Times New Roman" w:cs="Times New Roman"/>
          <w:color w:val="1B1C1D"/>
          <w:sz w:val="24"/>
          <w:szCs w:val="24"/>
        </w:rPr>
        <w:t xml:space="preserve"> Within its distinct laminar organization, the outer plexiform layer serves as the site of the first synapse in this pathway.</w:t>
      </w:r>
      <w:r w:rsidRPr="0076618B">
        <w:rPr>
          <w:rFonts w:ascii="Times New Roman" w:eastAsia="Times New Roman" w:hAnsi="Times New Roman" w:cs="Times New Roman"/>
          <w:color w:val="575B5F"/>
          <w:sz w:val="24"/>
          <w:szCs w:val="24"/>
          <w:bdr w:val="none" w:sz="0" w:space="0" w:color="auto" w:frame="1"/>
          <w:vertAlign w:val="superscript"/>
        </w:rPr>
        <w:t>39</w:t>
      </w:r>
      <w:r w:rsidRPr="0076618B">
        <w:rPr>
          <w:rFonts w:ascii="Times New Roman" w:eastAsia="Times New Roman" w:hAnsi="Times New Roman" w:cs="Times New Roman"/>
          <w:color w:val="1B1C1D"/>
          <w:sz w:val="24"/>
          <w:szCs w:val="24"/>
        </w:rPr>
        <w:t xml:space="preserve"> Here, </w:t>
      </w:r>
      <w:proofErr w:type="spellStart"/>
      <w:r w:rsidRPr="0076618B">
        <w:rPr>
          <w:rFonts w:ascii="Times New Roman" w:eastAsia="Times New Roman" w:hAnsi="Times New Roman" w:cs="Times New Roman"/>
          <w:color w:val="1B1C1D"/>
          <w:sz w:val="24"/>
          <w:szCs w:val="24"/>
        </w:rPr>
        <w:t>vomeronasal</w:t>
      </w:r>
      <w:proofErr w:type="spellEnd"/>
      <w:r w:rsidRPr="0076618B">
        <w:rPr>
          <w:rFonts w:ascii="Times New Roman" w:eastAsia="Times New Roman" w:hAnsi="Times New Roman" w:cs="Times New Roman"/>
          <w:color w:val="1B1C1D"/>
          <w:sz w:val="24"/>
          <w:szCs w:val="24"/>
        </w:rPr>
        <w:t xml:space="preserve"> sensory neurons form glutamatergic synapses with the projection neurons of the AOB, the mitral cells. Inhibitory juxtaglomerular interneurons in this layer release GABA to modulate and balance this synaptic transmission, ensuring signal integrity.</w:t>
      </w:r>
      <w:r w:rsidRPr="0076618B">
        <w:rPr>
          <w:rFonts w:ascii="Times New Roman" w:eastAsia="Times New Roman" w:hAnsi="Times New Roman" w:cs="Times New Roman"/>
          <w:color w:val="575B5F"/>
          <w:sz w:val="24"/>
          <w:szCs w:val="24"/>
          <w:bdr w:val="none" w:sz="0" w:space="0" w:color="auto" w:frame="1"/>
          <w:vertAlign w:val="superscript"/>
        </w:rPr>
        <w:t>39</w:t>
      </w:r>
      <w:r w:rsidRPr="0076618B">
        <w:rPr>
          <w:rFonts w:ascii="Times New Roman" w:eastAsia="Times New Roman" w:hAnsi="Times New Roman" w:cs="Times New Roman"/>
          <w:color w:val="1B1C1D"/>
          <w:sz w:val="24"/>
          <w:szCs w:val="24"/>
        </w:rPr>
        <w:t xml:space="preserve"> The intermediate stratum is part of this layered structure </w:t>
      </w:r>
      <w:r w:rsidRPr="0076618B">
        <w:rPr>
          <w:rFonts w:ascii="Times New Roman" w:eastAsia="Times New Roman" w:hAnsi="Times New Roman" w:cs="Times New Roman"/>
          <w:color w:val="575B5F"/>
          <w:sz w:val="24"/>
          <w:szCs w:val="24"/>
          <w:bdr w:val="none" w:sz="0" w:space="0" w:color="auto" w:frame="1"/>
          <w:vertAlign w:val="superscript"/>
        </w:rPr>
        <w:t>42</w:t>
      </w:r>
      <w:r w:rsidRPr="0076618B">
        <w:rPr>
          <w:rFonts w:ascii="Times New Roman" w:eastAsia="Times New Roman" w:hAnsi="Times New Roman" w:cs="Times New Roman"/>
          <w:color w:val="1B1C1D"/>
          <w:sz w:val="24"/>
          <w:szCs w:val="24"/>
        </w:rPr>
        <w:t xml:space="preserve"> and contributes to the overall processing of chemosensory signals that are vital for an organism's survival and social interactions.</w:t>
      </w:r>
    </w:p>
    <w:p w:rsidR="0076618B" w:rsidRPr="0076618B" w:rsidRDefault="0076618B" w:rsidP="0076618B">
      <w:pPr>
        <w:spacing w:before="100" w:beforeAutospacing="1" w:after="120" w:line="240" w:lineRule="auto"/>
        <w:outlineLvl w:val="2"/>
        <w:rPr>
          <w:rFonts w:ascii="Times New Roman" w:eastAsia="Times New Roman" w:hAnsi="Times New Roman" w:cs="Times New Roman"/>
          <w:b/>
          <w:bCs/>
          <w:color w:val="1B1C1D"/>
          <w:sz w:val="27"/>
          <w:szCs w:val="27"/>
        </w:rPr>
      </w:pPr>
      <w:r w:rsidRPr="0076618B">
        <w:rPr>
          <w:rFonts w:ascii="Times New Roman" w:eastAsia="Times New Roman" w:hAnsi="Times New Roman" w:cs="Times New Roman"/>
          <w:b/>
          <w:bCs/>
          <w:color w:val="1B1C1D"/>
          <w:sz w:val="27"/>
          <w:szCs w:val="27"/>
        </w:rPr>
        <w:t xml:space="preserve">The </w:t>
      </w:r>
      <w:proofErr w:type="spellStart"/>
      <w:r w:rsidRPr="0076618B">
        <w:rPr>
          <w:rFonts w:ascii="Times New Roman" w:eastAsia="Times New Roman" w:hAnsi="Times New Roman" w:cs="Times New Roman"/>
          <w:b/>
          <w:bCs/>
          <w:color w:val="1B1C1D"/>
          <w:sz w:val="27"/>
          <w:szCs w:val="27"/>
        </w:rPr>
        <w:t>Infralimbic</w:t>
      </w:r>
      <w:proofErr w:type="spellEnd"/>
      <w:r w:rsidRPr="0076618B">
        <w:rPr>
          <w:rFonts w:ascii="Times New Roman" w:eastAsia="Times New Roman" w:hAnsi="Times New Roman" w:cs="Times New Roman"/>
          <w:b/>
          <w:bCs/>
          <w:color w:val="1B1C1D"/>
          <w:sz w:val="27"/>
          <w:szCs w:val="27"/>
        </w:rPr>
        <w:t xml:space="preserve"> Area (IL): Fear Extinction and Behavioral Adaptation</w:t>
      </w:r>
    </w:p>
    <w:p w:rsidR="0076618B" w:rsidRPr="0076618B" w:rsidRDefault="0076618B" w:rsidP="0076618B">
      <w:pPr>
        <w:spacing w:before="100" w:beforeAutospacing="1" w:after="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color w:val="1B1C1D"/>
          <w:sz w:val="24"/>
          <w:szCs w:val="24"/>
        </w:rPr>
        <w:t xml:space="preserve">The </w:t>
      </w:r>
      <w:proofErr w:type="spellStart"/>
      <w:r w:rsidRPr="0076618B">
        <w:rPr>
          <w:rFonts w:ascii="Times New Roman" w:eastAsia="Times New Roman" w:hAnsi="Times New Roman" w:cs="Times New Roman"/>
          <w:color w:val="1B1C1D"/>
          <w:sz w:val="24"/>
          <w:szCs w:val="24"/>
        </w:rPr>
        <w:t>infralimbic</w:t>
      </w:r>
      <w:proofErr w:type="spellEnd"/>
      <w:r w:rsidRPr="0076618B">
        <w:rPr>
          <w:rFonts w:ascii="Times New Roman" w:eastAsia="Times New Roman" w:hAnsi="Times New Roman" w:cs="Times New Roman"/>
          <w:color w:val="1B1C1D"/>
          <w:sz w:val="24"/>
          <w:szCs w:val="24"/>
        </w:rPr>
        <w:t xml:space="preserve"> (IL) cortex, a </w:t>
      </w:r>
      <w:proofErr w:type="spellStart"/>
      <w:r w:rsidRPr="0076618B">
        <w:rPr>
          <w:rFonts w:ascii="Times New Roman" w:eastAsia="Times New Roman" w:hAnsi="Times New Roman" w:cs="Times New Roman"/>
          <w:color w:val="1B1C1D"/>
          <w:sz w:val="24"/>
          <w:szCs w:val="24"/>
        </w:rPr>
        <w:t>subregion</w:t>
      </w:r>
      <w:proofErr w:type="spellEnd"/>
      <w:r w:rsidRPr="0076618B">
        <w:rPr>
          <w:rFonts w:ascii="Times New Roman" w:eastAsia="Times New Roman" w:hAnsi="Times New Roman" w:cs="Times New Roman"/>
          <w:color w:val="1B1C1D"/>
          <w:sz w:val="24"/>
          <w:szCs w:val="24"/>
        </w:rPr>
        <w:t xml:space="preserve"> of the medial prefrontal cortex (</w:t>
      </w:r>
      <w:proofErr w:type="spellStart"/>
      <w:r w:rsidRPr="0076618B">
        <w:rPr>
          <w:rFonts w:ascii="Times New Roman" w:eastAsia="Times New Roman" w:hAnsi="Times New Roman" w:cs="Times New Roman"/>
          <w:color w:val="1B1C1D"/>
          <w:sz w:val="24"/>
          <w:szCs w:val="24"/>
        </w:rPr>
        <w:t>mPFC</w:t>
      </w:r>
      <w:proofErr w:type="spellEnd"/>
      <w:r w:rsidRPr="0076618B">
        <w:rPr>
          <w:rFonts w:ascii="Times New Roman" w:eastAsia="Times New Roman" w:hAnsi="Times New Roman" w:cs="Times New Roman"/>
          <w:color w:val="1B1C1D"/>
          <w:sz w:val="24"/>
          <w:szCs w:val="24"/>
        </w:rPr>
        <w:t>), is a key node in the brain's fear and emotion processing network.</w:t>
      </w:r>
      <w:r w:rsidRPr="0076618B">
        <w:rPr>
          <w:rFonts w:ascii="Times New Roman" w:eastAsia="Times New Roman" w:hAnsi="Times New Roman" w:cs="Times New Roman"/>
          <w:color w:val="575B5F"/>
          <w:sz w:val="24"/>
          <w:szCs w:val="24"/>
          <w:bdr w:val="none" w:sz="0" w:space="0" w:color="auto" w:frame="1"/>
          <w:vertAlign w:val="superscript"/>
        </w:rPr>
        <w:t>32</w:t>
      </w:r>
      <w:r w:rsidRPr="0076618B">
        <w:rPr>
          <w:rFonts w:ascii="Times New Roman" w:eastAsia="Times New Roman" w:hAnsi="Times New Roman" w:cs="Times New Roman"/>
          <w:color w:val="1B1C1D"/>
          <w:sz w:val="24"/>
          <w:szCs w:val="24"/>
        </w:rPr>
        <w:t xml:space="preserve"> It plays a critical role in the extinction of conditioned fear memories, effectively acting as an "off-switch" for a learned fear response.</w:t>
      </w:r>
      <w:r w:rsidRPr="0076618B">
        <w:rPr>
          <w:rFonts w:ascii="Times New Roman" w:eastAsia="Times New Roman" w:hAnsi="Times New Roman" w:cs="Times New Roman"/>
          <w:color w:val="575B5F"/>
          <w:sz w:val="24"/>
          <w:szCs w:val="24"/>
          <w:bdr w:val="none" w:sz="0" w:space="0" w:color="auto" w:frame="1"/>
          <w:vertAlign w:val="superscript"/>
        </w:rPr>
        <w:t>32</w:t>
      </w:r>
      <w:r w:rsidRPr="0076618B">
        <w:rPr>
          <w:rFonts w:ascii="Times New Roman" w:eastAsia="Times New Roman" w:hAnsi="Times New Roman" w:cs="Times New Roman"/>
          <w:color w:val="1B1C1D"/>
          <w:sz w:val="24"/>
          <w:szCs w:val="24"/>
        </w:rPr>
        <w:t xml:space="preserve"> The IL receives extensive synaptic input from various brain regions, including the amygdala and hypothalamus, and projects to these same subcortical structures to modulate emotional behaviors and homeostatic processes.</w:t>
      </w:r>
      <w:r w:rsidRPr="0076618B">
        <w:rPr>
          <w:rFonts w:ascii="Times New Roman" w:eastAsia="Times New Roman" w:hAnsi="Times New Roman" w:cs="Times New Roman"/>
          <w:color w:val="575B5F"/>
          <w:sz w:val="24"/>
          <w:szCs w:val="24"/>
          <w:bdr w:val="none" w:sz="0" w:space="0" w:color="auto" w:frame="1"/>
          <w:vertAlign w:val="superscript"/>
        </w:rPr>
        <w:t>32</w:t>
      </w:r>
    </w:p>
    <w:p w:rsidR="0076618B" w:rsidRPr="0076618B" w:rsidRDefault="0076618B" w:rsidP="0076618B">
      <w:pPr>
        <w:spacing w:before="100" w:beforeAutospacing="1" w:after="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color w:val="1B1C1D"/>
          <w:sz w:val="24"/>
          <w:szCs w:val="24"/>
        </w:rPr>
        <w:t>An analysis of the neuronal properties within this region reveals a layer-specific specialization. Neurons in Layer 2 (L2) of the IL, specifically the cortical-pyramidal (CP) neurons, are a class of "non-resonating" cells.</w:t>
      </w:r>
      <w:r w:rsidRPr="0076618B">
        <w:rPr>
          <w:rFonts w:ascii="Times New Roman" w:eastAsia="Times New Roman" w:hAnsi="Times New Roman" w:cs="Times New Roman"/>
          <w:color w:val="575B5F"/>
          <w:sz w:val="24"/>
          <w:szCs w:val="24"/>
          <w:bdr w:val="none" w:sz="0" w:space="0" w:color="auto" w:frame="1"/>
          <w:vertAlign w:val="superscript"/>
        </w:rPr>
        <w:t>32</w:t>
      </w:r>
      <w:r w:rsidRPr="0076618B">
        <w:rPr>
          <w:rFonts w:ascii="Times New Roman" w:eastAsia="Times New Roman" w:hAnsi="Times New Roman" w:cs="Times New Roman"/>
          <w:color w:val="1B1C1D"/>
          <w:sz w:val="24"/>
          <w:szCs w:val="24"/>
        </w:rPr>
        <w:t xml:space="preserve"> </w:t>
      </w:r>
      <w:proofErr w:type="gramStart"/>
      <w:r w:rsidRPr="0076618B">
        <w:rPr>
          <w:rFonts w:ascii="Times New Roman" w:eastAsia="Times New Roman" w:hAnsi="Times New Roman" w:cs="Times New Roman"/>
          <w:color w:val="1B1C1D"/>
          <w:sz w:val="24"/>
          <w:szCs w:val="24"/>
        </w:rPr>
        <w:t>This</w:t>
      </w:r>
      <w:proofErr w:type="gramEnd"/>
      <w:r w:rsidRPr="0076618B">
        <w:rPr>
          <w:rFonts w:ascii="Times New Roman" w:eastAsia="Times New Roman" w:hAnsi="Times New Roman" w:cs="Times New Roman"/>
          <w:color w:val="1B1C1D"/>
          <w:sz w:val="24"/>
          <w:szCs w:val="24"/>
        </w:rPr>
        <w:t xml:space="preserve"> distinguishes them from other neuronal populations and is a crucial part of their functional profile. The non-resonating nature of these cells, combined with their enhanced intrinsic excitability compared to neurons in the neighboring </w:t>
      </w:r>
      <w:proofErr w:type="spellStart"/>
      <w:r w:rsidRPr="0076618B">
        <w:rPr>
          <w:rFonts w:ascii="Times New Roman" w:eastAsia="Times New Roman" w:hAnsi="Times New Roman" w:cs="Times New Roman"/>
          <w:color w:val="1B1C1D"/>
          <w:sz w:val="24"/>
          <w:szCs w:val="24"/>
        </w:rPr>
        <w:t>prelimbic</w:t>
      </w:r>
      <w:proofErr w:type="spellEnd"/>
      <w:r w:rsidRPr="0076618B">
        <w:rPr>
          <w:rFonts w:ascii="Times New Roman" w:eastAsia="Times New Roman" w:hAnsi="Times New Roman" w:cs="Times New Roman"/>
          <w:color w:val="1B1C1D"/>
          <w:sz w:val="24"/>
          <w:szCs w:val="24"/>
        </w:rPr>
        <w:t xml:space="preserve"> cortex </w:t>
      </w:r>
      <w:r w:rsidRPr="0076618B">
        <w:rPr>
          <w:rFonts w:ascii="Times New Roman" w:eastAsia="Times New Roman" w:hAnsi="Times New Roman" w:cs="Times New Roman"/>
          <w:color w:val="575B5F"/>
          <w:sz w:val="24"/>
          <w:szCs w:val="24"/>
          <w:bdr w:val="none" w:sz="0" w:space="0" w:color="auto" w:frame="1"/>
          <w:vertAlign w:val="superscript"/>
        </w:rPr>
        <w:t>33</w:t>
      </w:r>
      <w:r w:rsidRPr="0076618B">
        <w:rPr>
          <w:rFonts w:ascii="Times New Roman" w:eastAsia="Times New Roman" w:hAnsi="Times New Roman" w:cs="Times New Roman"/>
          <w:color w:val="1B1C1D"/>
          <w:sz w:val="24"/>
          <w:szCs w:val="24"/>
        </w:rPr>
        <w:t>, suggests a direct link between their specific biophysical properties and the IL's function in fear extinction. The non-resonating characteristic may allow for the transmission of a more stable, non-oscillatory command to subcortical structures, which is essential for a clean and decisive inhibition of a fear response. The enhanced excitability may facilitate the rapid and robust activation of this extinction circuit when a threat is no longer present. This is a clear demonstration of how specific cellular properties at the microcircuit level are essential for enabling a complex, system-level behavior.</w:t>
      </w:r>
    </w:p>
    <w:p w:rsidR="0076618B" w:rsidRPr="0076618B" w:rsidRDefault="0076618B" w:rsidP="0076618B">
      <w:pPr>
        <w:spacing w:before="100" w:beforeAutospacing="1" w:after="120" w:line="240" w:lineRule="auto"/>
        <w:outlineLvl w:val="1"/>
        <w:rPr>
          <w:rFonts w:ascii="Times New Roman" w:eastAsia="Times New Roman" w:hAnsi="Times New Roman" w:cs="Times New Roman"/>
          <w:b/>
          <w:bCs/>
          <w:color w:val="1B1C1D"/>
          <w:sz w:val="36"/>
          <w:szCs w:val="36"/>
        </w:rPr>
      </w:pPr>
      <w:r w:rsidRPr="0076618B">
        <w:rPr>
          <w:rFonts w:ascii="Times New Roman" w:eastAsia="Times New Roman" w:hAnsi="Times New Roman" w:cs="Times New Roman"/>
          <w:b/>
          <w:bCs/>
          <w:color w:val="1B1C1D"/>
          <w:sz w:val="36"/>
          <w:szCs w:val="36"/>
        </w:rPr>
        <w:t>The Thalamic System: Sensory Relay and Cognitive Integration</w:t>
      </w:r>
    </w:p>
    <w:p w:rsidR="0076618B" w:rsidRPr="0076618B" w:rsidRDefault="0076618B" w:rsidP="0076618B">
      <w:pPr>
        <w:spacing w:before="100" w:beforeAutospacing="1" w:after="120" w:line="240" w:lineRule="auto"/>
        <w:outlineLvl w:val="2"/>
        <w:rPr>
          <w:rFonts w:ascii="Times New Roman" w:eastAsia="Times New Roman" w:hAnsi="Times New Roman" w:cs="Times New Roman"/>
          <w:b/>
          <w:bCs/>
          <w:color w:val="1B1C1D"/>
          <w:sz w:val="27"/>
          <w:szCs w:val="27"/>
        </w:rPr>
      </w:pPr>
      <w:r w:rsidRPr="0076618B">
        <w:rPr>
          <w:rFonts w:ascii="Times New Roman" w:eastAsia="Times New Roman" w:hAnsi="Times New Roman" w:cs="Times New Roman"/>
          <w:b/>
          <w:bCs/>
          <w:color w:val="1B1C1D"/>
          <w:sz w:val="27"/>
          <w:szCs w:val="27"/>
        </w:rPr>
        <w:t xml:space="preserve">The </w:t>
      </w:r>
      <w:proofErr w:type="spellStart"/>
      <w:r w:rsidRPr="0076618B">
        <w:rPr>
          <w:rFonts w:ascii="Times New Roman" w:eastAsia="Times New Roman" w:hAnsi="Times New Roman" w:cs="Times New Roman"/>
          <w:b/>
          <w:bCs/>
          <w:color w:val="1B1C1D"/>
          <w:sz w:val="27"/>
          <w:szCs w:val="27"/>
        </w:rPr>
        <w:t>Mediodorsal</w:t>
      </w:r>
      <w:proofErr w:type="spellEnd"/>
      <w:r w:rsidRPr="0076618B">
        <w:rPr>
          <w:rFonts w:ascii="Times New Roman" w:eastAsia="Times New Roman" w:hAnsi="Times New Roman" w:cs="Times New Roman"/>
          <w:b/>
          <w:bCs/>
          <w:color w:val="1B1C1D"/>
          <w:sz w:val="27"/>
          <w:szCs w:val="27"/>
        </w:rPr>
        <w:t xml:space="preserve"> Nucleus (MD): Executive Function and Cognitive Control</w:t>
      </w:r>
    </w:p>
    <w:p w:rsidR="0076618B" w:rsidRPr="0076618B" w:rsidRDefault="0076618B" w:rsidP="0076618B">
      <w:pPr>
        <w:spacing w:before="100" w:beforeAutospacing="1" w:after="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color w:val="1B1C1D"/>
          <w:sz w:val="24"/>
          <w:szCs w:val="24"/>
        </w:rPr>
        <w:lastRenderedPageBreak/>
        <w:t xml:space="preserve">The </w:t>
      </w:r>
      <w:proofErr w:type="spellStart"/>
      <w:r w:rsidRPr="0076618B">
        <w:rPr>
          <w:rFonts w:ascii="Times New Roman" w:eastAsia="Times New Roman" w:hAnsi="Times New Roman" w:cs="Times New Roman"/>
          <w:color w:val="1B1C1D"/>
          <w:sz w:val="24"/>
          <w:szCs w:val="24"/>
        </w:rPr>
        <w:t>mediodorsal</w:t>
      </w:r>
      <w:proofErr w:type="spellEnd"/>
      <w:r w:rsidRPr="0076618B">
        <w:rPr>
          <w:rFonts w:ascii="Times New Roman" w:eastAsia="Times New Roman" w:hAnsi="Times New Roman" w:cs="Times New Roman"/>
          <w:color w:val="1B1C1D"/>
          <w:sz w:val="24"/>
          <w:szCs w:val="24"/>
        </w:rPr>
        <w:t xml:space="preserve"> nucleus (MD) is a higher-order thalamic nucleus with robust, reciprocal interconnections with the prefrontal cortex (PFC), a partnership that is fundamental for executive functions such as planning, cognitive control, working memory, and decision-making.</w:t>
      </w:r>
      <w:r w:rsidRPr="0076618B">
        <w:rPr>
          <w:rFonts w:ascii="Times New Roman" w:eastAsia="Times New Roman" w:hAnsi="Times New Roman" w:cs="Times New Roman"/>
          <w:color w:val="575B5F"/>
          <w:sz w:val="24"/>
          <w:szCs w:val="24"/>
          <w:bdr w:val="none" w:sz="0" w:space="0" w:color="auto" w:frame="1"/>
          <w:vertAlign w:val="superscript"/>
        </w:rPr>
        <w:t>5</w:t>
      </w:r>
    </w:p>
    <w:p w:rsidR="0076618B" w:rsidRPr="0076618B" w:rsidRDefault="0076618B" w:rsidP="0076618B">
      <w:pPr>
        <w:spacing w:before="100" w:beforeAutospacing="1" w:after="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color w:val="1B1C1D"/>
          <w:sz w:val="24"/>
          <w:szCs w:val="24"/>
        </w:rPr>
        <w:t>The lateral part of the MD is particularly critical in this partnership. It works in close collaboration with the frontal cortex during "rapid cognitive operations" such as learning new information, making quick decisions, or planning the next move.</w:t>
      </w:r>
      <w:r w:rsidRPr="0076618B">
        <w:rPr>
          <w:rFonts w:ascii="Times New Roman" w:eastAsia="Times New Roman" w:hAnsi="Times New Roman" w:cs="Times New Roman"/>
          <w:color w:val="575B5F"/>
          <w:sz w:val="24"/>
          <w:szCs w:val="24"/>
          <w:bdr w:val="none" w:sz="0" w:space="0" w:color="auto" w:frame="1"/>
          <w:vertAlign w:val="superscript"/>
        </w:rPr>
        <w:t>5</w:t>
      </w:r>
      <w:r w:rsidRPr="0076618B">
        <w:rPr>
          <w:rFonts w:ascii="Times New Roman" w:eastAsia="Times New Roman" w:hAnsi="Times New Roman" w:cs="Times New Roman"/>
          <w:color w:val="1B1C1D"/>
          <w:sz w:val="24"/>
          <w:szCs w:val="24"/>
        </w:rPr>
        <w:t xml:space="preserve"> </w:t>
      </w:r>
      <w:proofErr w:type="gramStart"/>
      <w:r w:rsidRPr="0076618B">
        <w:rPr>
          <w:rFonts w:ascii="Times New Roman" w:eastAsia="Times New Roman" w:hAnsi="Times New Roman" w:cs="Times New Roman"/>
          <w:color w:val="1B1C1D"/>
          <w:sz w:val="24"/>
          <w:szCs w:val="24"/>
        </w:rPr>
        <w:t>This</w:t>
      </w:r>
      <w:proofErr w:type="gramEnd"/>
      <w:r w:rsidRPr="0076618B">
        <w:rPr>
          <w:rFonts w:ascii="Times New Roman" w:eastAsia="Times New Roman" w:hAnsi="Times New Roman" w:cs="Times New Roman"/>
          <w:color w:val="1B1C1D"/>
          <w:sz w:val="24"/>
          <w:szCs w:val="24"/>
        </w:rPr>
        <w:t xml:space="preserve"> is a far more sophisticated role than a simple sensory relay. The MD seems to be involved in a "forward modeling" process, using "</w:t>
      </w:r>
      <w:proofErr w:type="spellStart"/>
      <w:r w:rsidRPr="0076618B">
        <w:rPr>
          <w:rFonts w:ascii="Times New Roman" w:eastAsia="Times New Roman" w:hAnsi="Times New Roman" w:cs="Times New Roman"/>
          <w:color w:val="1B1C1D"/>
          <w:sz w:val="24"/>
          <w:szCs w:val="24"/>
        </w:rPr>
        <w:t>efference</w:t>
      </w:r>
      <w:proofErr w:type="spellEnd"/>
      <w:r w:rsidRPr="0076618B">
        <w:rPr>
          <w:rFonts w:ascii="Times New Roman" w:eastAsia="Times New Roman" w:hAnsi="Times New Roman" w:cs="Times New Roman"/>
          <w:color w:val="1B1C1D"/>
          <w:sz w:val="24"/>
          <w:szCs w:val="24"/>
        </w:rPr>
        <w:t xml:space="preserve"> copies" of cortical messages to anticipate and adjust to rapid cognitive demands.</w:t>
      </w:r>
      <w:r w:rsidRPr="0076618B">
        <w:rPr>
          <w:rFonts w:ascii="Times New Roman" w:eastAsia="Times New Roman" w:hAnsi="Times New Roman" w:cs="Times New Roman"/>
          <w:color w:val="575B5F"/>
          <w:sz w:val="24"/>
          <w:szCs w:val="24"/>
          <w:bdr w:val="none" w:sz="0" w:space="0" w:color="auto" w:frame="1"/>
          <w:vertAlign w:val="superscript"/>
        </w:rPr>
        <w:t>5</w:t>
      </w:r>
      <w:r w:rsidRPr="0076618B">
        <w:rPr>
          <w:rFonts w:ascii="Times New Roman" w:eastAsia="Times New Roman" w:hAnsi="Times New Roman" w:cs="Times New Roman"/>
          <w:color w:val="1B1C1D"/>
          <w:sz w:val="24"/>
          <w:szCs w:val="24"/>
        </w:rPr>
        <w:t xml:space="preserve"> </w:t>
      </w:r>
      <w:proofErr w:type="gramStart"/>
      <w:r w:rsidRPr="0076618B">
        <w:rPr>
          <w:rFonts w:ascii="Times New Roman" w:eastAsia="Times New Roman" w:hAnsi="Times New Roman" w:cs="Times New Roman"/>
          <w:color w:val="1B1C1D"/>
          <w:sz w:val="24"/>
          <w:szCs w:val="24"/>
        </w:rPr>
        <w:t>It</w:t>
      </w:r>
      <w:proofErr w:type="gramEnd"/>
      <w:r w:rsidRPr="0076618B">
        <w:rPr>
          <w:rFonts w:ascii="Times New Roman" w:eastAsia="Times New Roman" w:hAnsi="Times New Roman" w:cs="Times New Roman"/>
          <w:color w:val="1B1C1D"/>
          <w:sz w:val="24"/>
          <w:szCs w:val="24"/>
        </w:rPr>
        <w:t xml:space="preserve"> enhances cognitive flexibility and increases robustness to task uncertainty, which are high-level computational functions that allow for adaptive and flexible behavior in changing environments.</w:t>
      </w:r>
    </w:p>
    <w:p w:rsidR="0076618B" w:rsidRPr="0076618B" w:rsidRDefault="0076618B" w:rsidP="0076618B">
      <w:pPr>
        <w:spacing w:before="100" w:beforeAutospacing="1" w:after="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color w:val="1B1C1D"/>
          <w:sz w:val="24"/>
          <w:szCs w:val="24"/>
        </w:rPr>
        <w:t xml:space="preserve">The query also mentions the </w:t>
      </w:r>
      <w:r w:rsidRPr="0076618B">
        <w:rPr>
          <w:rFonts w:ascii="Courier New" w:eastAsia="Times New Roman" w:hAnsi="Courier New" w:cs="Courier New"/>
          <w:color w:val="575B5F"/>
          <w:sz w:val="20"/>
          <w:szCs w:val="20"/>
          <w:bdr w:val="none" w:sz="0" w:space="0" w:color="auto" w:frame="1"/>
        </w:rPr>
        <w:t>lateral (</w:t>
      </w:r>
      <w:proofErr w:type="spellStart"/>
      <w:r w:rsidRPr="0076618B">
        <w:rPr>
          <w:rFonts w:ascii="Courier New" w:eastAsia="Times New Roman" w:hAnsi="Courier New" w:cs="Courier New"/>
          <w:color w:val="575B5F"/>
          <w:sz w:val="20"/>
          <w:szCs w:val="20"/>
          <w:bdr w:val="none" w:sz="0" w:space="0" w:color="auto" w:frame="1"/>
        </w:rPr>
        <w:t>parvicellular</w:t>
      </w:r>
      <w:proofErr w:type="spellEnd"/>
      <w:r w:rsidRPr="0076618B">
        <w:rPr>
          <w:rFonts w:ascii="Courier New" w:eastAsia="Times New Roman" w:hAnsi="Courier New" w:cs="Courier New"/>
          <w:color w:val="575B5F"/>
          <w:sz w:val="20"/>
          <w:szCs w:val="20"/>
          <w:bdr w:val="none" w:sz="0" w:space="0" w:color="auto" w:frame="1"/>
        </w:rPr>
        <w:t>) part of MD</w:t>
      </w:r>
      <w:r w:rsidRPr="0076618B">
        <w:rPr>
          <w:rFonts w:ascii="Times New Roman" w:eastAsia="Times New Roman" w:hAnsi="Times New Roman" w:cs="Times New Roman"/>
          <w:color w:val="1B1C1D"/>
          <w:sz w:val="24"/>
          <w:szCs w:val="24"/>
        </w:rPr>
        <w:t xml:space="preserve">. While specific details on this sub-region are limited, a broader analysis of other thalamic </w:t>
      </w:r>
      <w:proofErr w:type="spellStart"/>
      <w:r w:rsidRPr="0076618B">
        <w:rPr>
          <w:rFonts w:ascii="Times New Roman" w:eastAsia="Times New Roman" w:hAnsi="Times New Roman" w:cs="Times New Roman"/>
          <w:color w:val="1B1C1D"/>
          <w:sz w:val="24"/>
          <w:szCs w:val="24"/>
        </w:rPr>
        <w:t>parvicellular</w:t>
      </w:r>
      <w:proofErr w:type="spellEnd"/>
      <w:r w:rsidRPr="0076618B">
        <w:rPr>
          <w:rFonts w:ascii="Times New Roman" w:eastAsia="Times New Roman" w:hAnsi="Times New Roman" w:cs="Times New Roman"/>
          <w:color w:val="1B1C1D"/>
          <w:sz w:val="24"/>
          <w:szCs w:val="24"/>
        </w:rPr>
        <w:t xml:space="preserve"> nuclei provides a compelling parallel. For example, the </w:t>
      </w:r>
      <w:proofErr w:type="spellStart"/>
      <w:r w:rsidRPr="0076618B">
        <w:rPr>
          <w:rFonts w:ascii="Times New Roman" w:eastAsia="Times New Roman" w:hAnsi="Times New Roman" w:cs="Times New Roman"/>
          <w:color w:val="1B1C1D"/>
          <w:sz w:val="24"/>
          <w:szCs w:val="24"/>
        </w:rPr>
        <w:t>parvicellular</w:t>
      </w:r>
      <w:proofErr w:type="spellEnd"/>
      <w:r w:rsidRPr="0076618B">
        <w:rPr>
          <w:rFonts w:ascii="Times New Roman" w:eastAsia="Times New Roman" w:hAnsi="Times New Roman" w:cs="Times New Roman"/>
          <w:color w:val="1B1C1D"/>
          <w:sz w:val="24"/>
          <w:szCs w:val="24"/>
        </w:rPr>
        <w:t xml:space="preserve"> part of the ventral posteromedial nucleus (</w:t>
      </w:r>
      <w:proofErr w:type="spellStart"/>
      <w:r w:rsidRPr="0076618B">
        <w:rPr>
          <w:rFonts w:ascii="Times New Roman" w:eastAsia="Times New Roman" w:hAnsi="Times New Roman" w:cs="Times New Roman"/>
          <w:color w:val="1B1C1D"/>
          <w:sz w:val="24"/>
          <w:szCs w:val="24"/>
        </w:rPr>
        <w:t>VPMpc</w:t>
      </w:r>
      <w:proofErr w:type="spellEnd"/>
      <w:r w:rsidRPr="0076618B">
        <w:rPr>
          <w:rFonts w:ascii="Times New Roman" w:eastAsia="Times New Roman" w:hAnsi="Times New Roman" w:cs="Times New Roman"/>
          <w:color w:val="1B1C1D"/>
          <w:sz w:val="24"/>
          <w:szCs w:val="24"/>
        </w:rPr>
        <w:t>) functions as a separate relay for gustatory information, distinct from the VPM's primary somatosensory role.</w:t>
      </w:r>
      <w:r w:rsidRPr="0076618B">
        <w:rPr>
          <w:rFonts w:ascii="Times New Roman" w:eastAsia="Times New Roman" w:hAnsi="Times New Roman" w:cs="Times New Roman"/>
          <w:color w:val="575B5F"/>
          <w:sz w:val="24"/>
          <w:szCs w:val="24"/>
          <w:bdr w:val="none" w:sz="0" w:space="0" w:color="auto" w:frame="1"/>
          <w:vertAlign w:val="superscript"/>
        </w:rPr>
        <w:t>50</w:t>
      </w:r>
      <w:r w:rsidRPr="0076618B">
        <w:rPr>
          <w:rFonts w:ascii="Times New Roman" w:eastAsia="Times New Roman" w:hAnsi="Times New Roman" w:cs="Times New Roman"/>
          <w:color w:val="1B1C1D"/>
          <w:sz w:val="24"/>
          <w:szCs w:val="24"/>
        </w:rPr>
        <w:t xml:space="preserve"> </w:t>
      </w:r>
      <w:proofErr w:type="gramStart"/>
      <w:r w:rsidRPr="0076618B">
        <w:rPr>
          <w:rFonts w:ascii="Times New Roman" w:eastAsia="Times New Roman" w:hAnsi="Times New Roman" w:cs="Times New Roman"/>
          <w:color w:val="1B1C1D"/>
          <w:sz w:val="24"/>
          <w:szCs w:val="24"/>
        </w:rPr>
        <w:t>This</w:t>
      </w:r>
      <w:proofErr w:type="gramEnd"/>
      <w:r w:rsidRPr="0076618B">
        <w:rPr>
          <w:rFonts w:ascii="Times New Roman" w:eastAsia="Times New Roman" w:hAnsi="Times New Roman" w:cs="Times New Roman"/>
          <w:color w:val="1B1C1D"/>
          <w:sz w:val="24"/>
          <w:szCs w:val="24"/>
        </w:rPr>
        <w:t xml:space="preserve"> suggests a general principle of thalamic organization where </w:t>
      </w:r>
      <w:proofErr w:type="spellStart"/>
      <w:r w:rsidRPr="0076618B">
        <w:rPr>
          <w:rFonts w:ascii="Times New Roman" w:eastAsia="Times New Roman" w:hAnsi="Times New Roman" w:cs="Times New Roman"/>
          <w:color w:val="1B1C1D"/>
          <w:sz w:val="24"/>
          <w:szCs w:val="24"/>
        </w:rPr>
        <w:t>parvicellular</w:t>
      </w:r>
      <w:proofErr w:type="spellEnd"/>
      <w:r w:rsidRPr="0076618B">
        <w:rPr>
          <w:rFonts w:ascii="Times New Roman" w:eastAsia="Times New Roman" w:hAnsi="Times New Roman" w:cs="Times New Roman"/>
          <w:color w:val="1B1C1D"/>
          <w:sz w:val="24"/>
          <w:szCs w:val="24"/>
        </w:rPr>
        <w:t xml:space="preserve"> sub-regions have specialized, non-primary relay functions. It is thus plausible to infer that the lateral </w:t>
      </w:r>
      <w:proofErr w:type="spellStart"/>
      <w:r w:rsidRPr="0076618B">
        <w:rPr>
          <w:rFonts w:ascii="Times New Roman" w:eastAsia="Times New Roman" w:hAnsi="Times New Roman" w:cs="Times New Roman"/>
          <w:color w:val="1B1C1D"/>
          <w:sz w:val="24"/>
          <w:szCs w:val="24"/>
        </w:rPr>
        <w:t>parvicellular</w:t>
      </w:r>
      <w:proofErr w:type="spellEnd"/>
      <w:r w:rsidRPr="0076618B">
        <w:rPr>
          <w:rFonts w:ascii="Times New Roman" w:eastAsia="Times New Roman" w:hAnsi="Times New Roman" w:cs="Times New Roman"/>
          <w:color w:val="1B1C1D"/>
          <w:sz w:val="24"/>
          <w:szCs w:val="24"/>
        </w:rPr>
        <w:t xml:space="preserve"> part of the MD may also have a specialized, independent role within the broader context of MD function, possibly in integrating specific types of limbic or non-sensory information into its partnership with the PFC.</w:t>
      </w:r>
    </w:p>
    <w:p w:rsidR="0076618B" w:rsidRPr="0076618B" w:rsidRDefault="0076618B" w:rsidP="0076618B">
      <w:pPr>
        <w:spacing w:before="100" w:beforeAutospacing="1" w:after="120" w:line="240" w:lineRule="auto"/>
        <w:outlineLvl w:val="2"/>
        <w:rPr>
          <w:rFonts w:ascii="Times New Roman" w:eastAsia="Times New Roman" w:hAnsi="Times New Roman" w:cs="Times New Roman"/>
          <w:b/>
          <w:bCs/>
          <w:color w:val="1B1C1D"/>
          <w:sz w:val="27"/>
          <w:szCs w:val="27"/>
        </w:rPr>
      </w:pPr>
      <w:r w:rsidRPr="0076618B">
        <w:rPr>
          <w:rFonts w:ascii="Times New Roman" w:eastAsia="Times New Roman" w:hAnsi="Times New Roman" w:cs="Times New Roman"/>
          <w:b/>
          <w:bCs/>
          <w:color w:val="1B1C1D"/>
          <w:sz w:val="27"/>
          <w:szCs w:val="27"/>
        </w:rPr>
        <w:t>The Ventral Posterolateral Nucleus (VPL): Somatosensory Relay</w:t>
      </w:r>
    </w:p>
    <w:p w:rsidR="0076618B" w:rsidRPr="0076618B" w:rsidRDefault="0076618B" w:rsidP="0076618B">
      <w:pPr>
        <w:spacing w:before="100" w:beforeAutospacing="1" w:after="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color w:val="1B1C1D"/>
          <w:sz w:val="24"/>
          <w:szCs w:val="24"/>
        </w:rPr>
        <w:t>The ventral posterolateral nucleus (VPL) is a major subdivision of the thalamus that serves as a critical relay station for somatosensory information from the body to the primary somatosensory cortex.</w:t>
      </w:r>
      <w:r w:rsidRPr="0076618B">
        <w:rPr>
          <w:rFonts w:ascii="Times New Roman" w:eastAsia="Times New Roman" w:hAnsi="Times New Roman" w:cs="Times New Roman"/>
          <w:color w:val="575B5F"/>
          <w:sz w:val="24"/>
          <w:szCs w:val="24"/>
          <w:bdr w:val="none" w:sz="0" w:space="0" w:color="auto" w:frame="1"/>
          <w:vertAlign w:val="superscript"/>
        </w:rPr>
        <w:t>51</w:t>
      </w:r>
      <w:r w:rsidRPr="0076618B">
        <w:rPr>
          <w:rFonts w:ascii="Times New Roman" w:eastAsia="Times New Roman" w:hAnsi="Times New Roman" w:cs="Times New Roman"/>
          <w:color w:val="1B1C1D"/>
          <w:sz w:val="24"/>
          <w:szCs w:val="24"/>
        </w:rPr>
        <w:t xml:space="preserve"> It receives sensory inputs from two main pathways: the spinothalamic tract, which carries information about pain and temperature, and the medial lemniscus, which relays proprioception and fine touch.</w:t>
      </w:r>
      <w:r w:rsidRPr="0076618B">
        <w:rPr>
          <w:rFonts w:ascii="Times New Roman" w:eastAsia="Times New Roman" w:hAnsi="Times New Roman" w:cs="Times New Roman"/>
          <w:color w:val="575B5F"/>
          <w:sz w:val="24"/>
          <w:szCs w:val="24"/>
          <w:bdr w:val="none" w:sz="0" w:space="0" w:color="auto" w:frame="1"/>
          <w:vertAlign w:val="superscript"/>
        </w:rPr>
        <w:t>51</w:t>
      </w:r>
      <w:r w:rsidRPr="0076618B">
        <w:rPr>
          <w:rFonts w:ascii="Times New Roman" w:eastAsia="Times New Roman" w:hAnsi="Times New Roman" w:cs="Times New Roman"/>
          <w:color w:val="1B1C1D"/>
          <w:sz w:val="24"/>
          <w:szCs w:val="24"/>
        </w:rPr>
        <w:t xml:space="preserve"> This nucleus is organized </w:t>
      </w:r>
      <w:proofErr w:type="spellStart"/>
      <w:r w:rsidRPr="0076618B">
        <w:rPr>
          <w:rFonts w:ascii="Times New Roman" w:eastAsia="Times New Roman" w:hAnsi="Times New Roman" w:cs="Times New Roman"/>
          <w:color w:val="1B1C1D"/>
          <w:sz w:val="24"/>
          <w:szCs w:val="24"/>
        </w:rPr>
        <w:t>somatotopically</w:t>
      </w:r>
      <w:proofErr w:type="spellEnd"/>
      <w:r w:rsidRPr="0076618B">
        <w:rPr>
          <w:rFonts w:ascii="Times New Roman" w:eastAsia="Times New Roman" w:hAnsi="Times New Roman" w:cs="Times New Roman"/>
          <w:color w:val="1B1C1D"/>
          <w:sz w:val="24"/>
          <w:szCs w:val="24"/>
        </w:rPr>
        <w:t>, meaning different parts of the body are represented in distinct areas of the nucleus.</w:t>
      </w:r>
      <w:r w:rsidRPr="0076618B">
        <w:rPr>
          <w:rFonts w:ascii="Times New Roman" w:eastAsia="Times New Roman" w:hAnsi="Times New Roman" w:cs="Times New Roman"/>
          <w:color w:val="575B5F"/>
          <w:sz w:val="24"/>
          <w:szCs w:val="24"/>
          <w:bdr w:val="none" w:sz="0" w:space="0" w:color="auto" w:frame="1"/>
          <w:vertAlign w:val="superscript"/>
        </w:rPr>
        <w:t>52</w:t>
      </w:r>
    </w:p>
    <w:p w:rsidR="0076618B" w:rsidRPr="0076618B" w:rsidRDefault="0076618B" w:rsidP="0076618B">
      <w:pPr>
        <w:spacing w:before="100" w:beforeAutospacing="1" w:after="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color w:val="1B1C1D"/>
          <w:sz w:val="24"/>
          <w:szCs w:val="24"/>
        </w:rPr>
        <w:t xml:space="preserve">The query also lists the </w:t>
      </w:r>
      <w:proofErr w:type="spellStart"/>
      <w:r w:rsidRPr="0076618B">
        <w:rPr>
          <w:rFonts w:ascii="Courier New" w:eastAsia="Times New Roman" w:hAnsi="Courier New" w:cs="Courier New"/>
          <w:color w:val="575B5F"/>
          <w:sz w:val="20"/>
          <w:szCs w:val="20"/>
          <w:bdr w:val="none" w:sz="0" w:space="0" w:color="auto" w:frame="1"/>
        </w:rPr>
        <w:t>parvicellular</w:t>
      </w:r>
      <w:proofErr w:type="spellEnd"/>
      <w:r w:rsidRPr="0076618B">
        <w:rPr>
          <w:rFonts w:ascii="Courier New" w:eastAsia="Times New Roman" w:hAnsi="Courier New" w:cs="Courier New"/>
          <w:color w:val="575B5F"/>
          <w:sz w:val="20"/>
          <w:szCs w:val="20"/>
          <w:bdr w:val="none" w:sz="0" w:space="0" w:color="auto" w:frame="1"/>
        </w:rPr>
        <w:t xml:space="preserve"> part</w:t>
      </w:r>
      <w:r w:rsidRPr="0076618B">
        <w:rPr>
          <w:rFonts w:ascii="Times New Roman" w:eastAsia="Times New Roman" w:hAnsi="Times New Roman" w:cs="Times New Roman"/>
          <w:color w:val="1B1C1D"/>
          <w:sz w:val="24"/>
          <w:szCs w:val="24"/>
        </w:rPr>
        <w:t xml:space="preserve"> of the VPL. As with the MD's </w:t>
      </w:r>
      <w:proofErr w:type="spellStart"/>
      <w:r w:rsidRPr="0076618B">
        <w:rPr>
          <w:rFonts w:ascii="Times New Roman" w:eastAsia="Times New Roman" w:hAnsi="Times New Roman" w:cs="Times New Roman"/>
          <w:color w:val="1B1C1D"/>
          <w:sz w:val="24"/>
          <w:szCs w:val="24"/>
        </w:rPr>
        <w:t>parvicellular</w:t>
      </w:r>
      <w:proofErr w:type="spellEnd"/>
      <w:r w:rsidRPr="0076618B">
        <w:rPr>
          <w:rFonts w:ascii="Times New Roman" w:eastAsia="Times New Roman" w:hAnsi="Times New Roman" w:cs="Times New Roman"/>
          <w:color w:val="1B1C1D"/>
          <w:sz w:val="24"/>
          <w:szCs w:val="24"/>
        </w:rPr>
        <w:t xml:space="preserve"> part, the available research does not provide a specific functional description for this region. However, a pattern of functional segregation is observed in the neighboring ventral posteromedial nucleus (VPM). The </w:t>
      </w:r>
      <w:proofErr w:type="spellStart"/>
      <w:r w:rsidRPr="0076618B">
        <w:rPr>
          <w:rFonts w:ascii="Times New Roman" w:eastAsia="Times New Roman" w:hAnsi="Times New Roman" w:cs="Times New Roman"/>
          <w:color w:val="1B1C1D"/>
          <w:sz w:val="24"/>
          <w:szCs w:val="24"/>
        </w:rPr>
        <w:t>parvicellular</w:t>
      </w:r>
      <w:proofErr w:type="spellEnd"/>
      <w:r w:rsidRPr="0076618B">
        <w:rPr>
          <w:rFonts w:ascii="Times New Roman" w:eastAsia="Times New Roman" w:hAnsi="Times New Roman" w:cs="Times New Roman"/>
          <w:color w:val="1B1C1D"/>
          <w:sz w:val="24"/>
          <w:szCs w:val="24"/>
        </w:rPr>
        <w:t xml:space="preserve"> part of the VPM (</w:t>
      </w:r>
      <w:proofErr w:type="spellStart"/>
      <w:r w:rsidRPr="0076618B">
        <w:rPr>
          <w:rFonts w:ascii="Times New Roman" w:eastAsia="Times New Roman" w:hAnsi="Times New Roman" w:cs="Times New Roman"/>
          <w:color w:val="1B1C1D"/>
          <w:sz w:val="24"/>
          <w:szCs w:val="24"/>
        </w:rPr>
        <w:t>VPMpc</w:t>
      </w:r>
      <w:proofErr w:type="spellEnd"/>
      <w:r w:rsidRPr="0076618B">
        <w:rPr>
          <w:rFonts w:ascii="Times New Roman" w:eastAsia="Times New Roman" w:hAnsi="Times New Roman" w:cs="Times New Roman"/>
          <w:color w:val="1B1C1D"/>
          <w:sz w:val="24"/>
          <w:szCs w:val="24"/>
        </w:rPr>
        <w:t>) is not involved in somatosensory relay; instead, it serves as a relay for taste sensations.</w:t>
      </w:r>
      <w:r w:rsidRPr="0076618B">
        <w:rPr>
          <w:rFonts w:ascii="Times New Roman" w:eastAsia="Times New Roman" w:hAnsi="Times New Roman" w:cs="Times New Roman"/>
          <w:color w:val="575B5F"/>
          <w:sz w:val="24"/>
          <w:szCs w:val="24"/>
          <w:bdr w:val="none" w:sz="0" w:space="0" w:color="auto" w:frame="1"/>
          <w:vertAlign w:val="superscript"/>
        </w:rPr>
        <w:t>50</w:t>
      </w:r>
      <w:r w:rsidRPr="0076618B">
        <w:rPr>
          <w:rFonts w:ascii="Times New Roman" w:eastAsia="Times New Roman" w:hAnsi="Times New Roman" w:cs="Times New Roman"/>
          <w:color w:val="1B1C1D"/>
          <w:sz w:val="24"/>
          <w:szCs w:val="24"/>
        </w:rPr>
        <w:t xml:space="preserve"> </w:t>
      </w:r>
      <w:proofErr w:type="gramStart"/>
      <w:r w:rsidRPr="0076618B">
        <w:rPr>
          <w:rFonts w:ascii="Times New Roman" w:eastAsia="Times New Roman" w:hAnsi="Times New Roman" w:cs="Times New Roman"/>
          <w:color w:val="1B1C1D"/>
          <w:sz w:val="24"/>
          <w:szCs w:val="24"/>
        </w:rPr>
        <w:t>This</w:t>
      </w:r>
      <w:proofErr w:type="gramEnd"/>
      <w:r w:rsidRPr="0076618B">
        <w:rPr>
          <w:rFonts w:ascii="Times New Roman" w:eastAsia="Times New Roman" w:hAnsi="Times New Roman" w:cs="Times New Roman"/>
          <w:color w:val="1B1C1D"/>
          <w:sz w:val="24"/>
          <w:szCs w:val="24"/>
        </w:rPr>
        <w:t xml:space="preserve"> parallel structure suggests that within the VPL, a </w:t>
      </w:r>
      <w:proofErr w:type="spellStart"/>
      <w:r w:rsidRPr="0076618B">
        <w:rPr>
          <w:rFonts w:ascii="Times New Roman" w:eastAsia="Times New Roman" w:hAnsi="Times New Roman" w:cs="Times New Roman"/>
          <w:color w:val="1B1C1D"/>
          <w:sz w:val="24"/>
          <w:szCs w:val="24"/>
        </w:rPr>
        <w:t>parvicellular</w:t>
      </w:r>
      <w:proofErr w:type="spellEnd"/>
      <w:r w:rsidRPr="0076618B">
        <w:rPr>
          <w:rFonts w:ascii="Times New Roman" w:eastAsia="Times New Roman" w:hAnsi="Times New Roman" w:cs="Times New Roman"/>
          <w:color w:val="1B1C1D"/>
          <w:sz w:val="24"/>
          <w:szCs w:val="24"/>
        </w:rPr>
        <w:t xml:space="preserve"> sub-region may also perform a distinct and specialized function separate from its primary somatosensory role. This principle of functional differentiation within morphologically similar sub-regions underscores the intricate organizational complexity of the thalamus.</w:t>
      </w:r>
    </w:p>
    <w:p w:rsidR="0076618B" w:rsidRPr="0076618B" w:rsidRDefault="0076618B" w:rsidP="0076618B">
      <w:pPr>
        <w:spacing w:before="100" w:beforeAutospacing="1" w:after="120" w:line="240" w:lineRule="auto"/>
        <w:outlineLvl w:val="2"/>
        <w:rPr>
          <w:rFonts w:ascii="Times New Roman" w:eastAsia="Times New Roman" w:hAnsi="Times New Roman" w:cs="Times New Roman"/>
          <w:b/>
          <w:bCs/>
          <w:color w:val="1B1C1D"/>
          <w:sz w:val="27"/>
          <w:szCs w:val="27"/>
        </w:rPr>
      </w:pPr>
      <w:r w:rsidRPr="0076618B">
        <w:rPr>
          <w:rFonts w:ascii="Times New Roman" w:eastAsia="Times New Roman" w:hAnsi="Times New Roman" w:cs="Times New Roman"/>
          <w:b/>
          <w:bCs/>
          <w:color w:val="1B1C1D"/>
          <w:sz w:val="27"/>
          <w:szCs w:val="27"/>
        </w:rPr>
        <w:t>Other Key Thalamic Nuclei</w:t>
      </w:r>
    </w:p>
    <w:p w:rsidR="0076618B" w:rsidRPr="0076618B" w:rsidRDefault="0076618B" w:rsidP="0076618B">
      <w:pPr>
        <w:spacing w:before="100" w:beforeAutospacing="1" w:after="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color w:val="1B1C1D"/>
          <w:sz w:val="24"/>
          <w:szCs w:val="24"/>
        </w:rPr>
        <w:t xml:space="preserve">The </w:t>
      </w:r>
      <w:r w:rsidRPr="0076618B">
        <w:rPr>
          <w:rFonts w:ascii="Times New Roman" w:eastAsia="Times New Roman" w:hAnsi="Times New Roman" w:cs="Times New Roman"/>
          <w:b/>
          <w:bCs/>
          <w:color w:val="1B1C1D"/>
          <w:sz w:val="24"/>
          <w:szCs w:val="24"/>
          <w:bdr w:val="none" w:sz="0" w:space="0" w:color="auto" w:frame="1"/>
        </w:rPr>
        <w:t>Reticular Nucleus of the Thalamus (TRN)</w:t>
      </w:r>
      <w:r w:rsidRPr="0076618B">
        <w:rPr>
          <w:rFonts w:ascii="Times New Roman" w:eastAsia="Times New Roman" w:hAnsi="Times New Roman" w:cs="Times New Roman"/>
          <w:color w:val="1B1C1D"/>
          <w:sz w:val="24"/>
          <w:szCs w:val="24"/>
        </w:rPr>
        <w:t xml:space="preserve"> is a shell of GABAergic neurons strategically located between the thalamus and the cortex.</w:t>
      </w:r>
      <w:r w:rsidRPr="0076618B">
        <w:rPr>
          <w:rFonts w:ascii="Times New Roman" w:eastAsia="Times New Roman" w:hAnsi="Times New Roman" w:cs="Times New Roman"/>
          <w:color w:val="575B5F"/>
          <w:sz w:val="24"/>
          <w:szCs w:val="24"/>
          <w:bdr w:val="none" w:sz="0" w:space="0" w:color="auto" w:frame="1"/>
          <w:vertAlign w:val="superscript"/>
        </w:rPr>
        <w:t>7</w:t>
      </w:r>
      <w:r w:rsidRPr="0076618B">
        <w:rPr>
          <w:rFonts w:ascii="Times New Roman" w:eastAsia="Times New Roman" w:hAnsi="Times New Roman" w:cs="Times New Roman"/>
          <w:color w:val="1B1C1D"/>
          <w:sz w:val="24"/>
          <w:szCs w:val="24"/>
        </w:rPr>
        <w:t xml:space="preserve"> It is often described as the "guardian of the gateway," as it receives inputs from both the cortex and subcortical regions and provides the primary inhibition to </w:t>
      </w:r>
      <w:proofErr w:type="spellStart"/>
      <w:r w:rsidRPr="0076618B">
        <w:rPr>
          <w:rFonts w:ascii="Times New Roman" w:eastAsia="Times New Roman" w:hAnsi="Times New Roman" w:cs="Times New Roman"/>
          <w:color w:val="1B1C1D"/>
          <w:sz w:val="24"/>
          <w:szCs w:val="24"/>
        </w:rPr>
        <w:t>thalamocortical</w:t>
      </w:r>
      <w:proofErr w:type="spellEnd"/>
      <w:r w:rsidRPr="0076618B">
        <w:rPr>
          <w:rFonts w:ascii="Times New Roman" w:eastAsia="Times New Roman" w:hAnsi="Times New Roman" w:cs="Times New Roman"/>
          <w:color w:val="1B1C1D"/>
          <w:sz w:val="24"/>
          <w:szCs w:val="24"/>
        </w:rPr>
        <w:t xml:space="preserve"> neurons.</w:t>
      </w:r>
      <w:r w:rsidRPr="0076618B">
        <w:rPr>
          <w:rFonts w:ascii="Times New Roman" w:eastAsia="Times New Roman" w:hAnsi="Times New Roman" w:cs="Times New Roman"/>
          <w:color w:val="575B5F"/>
          <w:sz w:val="24"/>
          <w:szCs w:val="24"/>
          <w:bdr w:val="none" w:sz="0" w:space="0" w:color="auto" w:frame="1"/>
          <w:vertAlign w:val="superscript"/>
        </w:rPr>
        <w:t>7</w:t>
      </w:r>
      <w:r w:rsidRPr="0076618B">
        <w:rPr>
          <w:rFonts w:ascii="Times New Roman" w:eastAsia="Times New Roman" w:hAnsi="Times New Roman" w:cs="Times New Roman"/>
          <w:color w:val="1B1C1D"/>
          <w:sz w:val="24"/>
          <w:szCs w:val="24"/>
        </w:rPr>
        <w:t xml:space="preserve"> This position allows the TRN to regulate the flow of information passing through the thalamus, playing a key role in selective attention during wakefulness and controlling brain oscillations during sleep.</w:t>
      </w:r>
      <w:r w:rsidRPr="0076618B">
        <w:rPr>
          <w:rFonts w:ascii="Times New Roman" w:eastAsia="Times New Roman" w:hAnsi="Times New Roman" w:cs="Times New Roman"/>
          <w:color w:val="575B5F"/>
          <w:sz w:val="24"/>
          <w:szCs w:val="24"/>
          <w:bdr w:val="none" w:sz="0" w:space="0" w:color="auto" w:frame="1"/>
          <w:vertAlign w:val="superscript"/>
        </w:rPr>
        <w:t>8</w:t>
      </w:r>
    </w:p>
    <w:p w:rsidR="0076618B" w:rsidRPr="0076618B" w:rsidRDefault="0076618B" w:rsidP="0076618B">
      <w:pPr>
        <w:spacing w:before="100" w:beforeAutospacing="1" w:after="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color w:val="1B1C1D"/>
          <w:sz w:val="24"/>
          <w:szCs w:val="24"/>
        </w:rPr>
        <w:lastRenderedPageBreak/>
        <w:t xml:space="preserve">The </w:t>
      </w:r>
      <w:proofErr w:type="spellStart"/>
      <w:r w:rsidRPr="0076618B">
        <w:rPr>
          <w:rFonts w:ascii="Times New Roman" w:eastAsia="Times New Roman" w:hAnsi="Times New Roman" w:cs="Times New Roman"/>
          <w:b/>
          <w:bCs/>
          <w:color w:val="1B1C1D"/>
          <w:sz w:val="24"/>
          <w:szCs w:val="24"/>
          <w:bdr w:val="none" w:sz="0" w:space="0" w:color="auto" w:frame="1"/>
        </w:rPr>
        <w:t>Parataenial</w:t>
      </w:r>
      <w:proofErr w:type="spellEnd"/>
      <w:r w:rsidRPr="0076618B">
        <w:rPr>
          <w:rFonts w:ascii="Times New Roman" w:eastAsia="Times New Roman" w:hAnsi="Times New Roman" w:cs="Times New Roman"/>
          <w:b/>
          <w:bCs/>
          <w:color w:val="1B1C1D"/>
          <w:sz w:val="24"/>
          <w:szCs w:val="24"/>
          <w:bdr w:val="none" w:sz="0" w:space="0" w:color="auto" w:frame="1"/>
        </w:rPr>
        <w:t xml:space="preserve"> nucleus</w:t>
      </w:r>
      <w:r w:rsidRPr="0076618B">
        <w:rPr>
          <w:rFonts w:ascii="Times New Roman" w:eastAsia="Times New Roman" w:hAnsi="Times New Roman" w:cs="Times New Roman"/>
          <w:color w:val="1B1C1D"/>
          <w:sz w:val="24"/>
          <w:szCs w:val="24"/>
        </w:rPr>
        <w:t xml:space="preserve"> is a component of the midline thalamic group. Its extensive connectivity with the brainstem, hypothalamus, and limbic system suggests that it acts as a gateway for multimodal information to reach the limbic system, where it can be used to select appropriate behavioral responses.</w:t>
      </w:r>
      <w:r w:rsidRPr="0076618B">
        <w:rPr>
          <w:rFonts w:ascii="Times New Roman" w:eastAsia="Times New Roman" w:hAnsi="Times New Roman" w:cs="Times New Roman"/>
          <w:color w:val="575B5F"/>
          <w:sz w:val="24"/>
          <w:szCs w:val="24"/>
          <w:bdr w:val="none" w:sz="0" w:space="0" w:color="auto" w:frame="1"/>
          <w:vertAlign w:val="superscript"/>
        </w:rPr>
        <w:t>54</w:t>
      </w:r>
      <w:r w:rsidRPr="0076618B">
        <w:rPr>
          <w:rFonts w:ascii="Times New Roman" w:eastAsia="Times New Roman" w:hAnsi="Times New Roman" w:cs="Times New Roman"/>
          <w:color w:val="1B1C1D"/>
          <w:sz w:val="24"/>
          <w:szCs w:val="24"/>
        </w:rPr>
        <w:t xml:space="preserve"> The nucleus is also implicated in the retrieval of consolidated fear memory.</w:t>
      </w:r>
      <w:r w:rsidRPr="0076618B">
        <w:rPr>
          <w:rFonts w:ascii="Times New Roman" w:eastAsia="Times New Roman" w:hAnsi="Times New Roman" w:cs="Times New Roman"/>
          <w:color w:val="575B5F"/>
          <w:sz w:val="24"/>
          <w:szCs w:val="24"/>
          <w:bdr w:val="none" w:sz="0" w:space="0" w:color="auto" w:frame="1"/>
          <w:vertAlign w:val="superscript"/>
        </w:rPr>
        <w:t>54</w:t>
      </w:r>
      <w:r w:rsidRPr="0076618B">
        <w:rPr>
          <w:rFonts w:ascii="Times New Roman" w:eastAsia="Times New Roman" w:hAnsi="Times New Roman" w:cs="Times New Roman"/>
          <w:color w:val="1B1C1D"/>
          <w:sz w:val="24"/>
          <w:szCs w:val="24"/>
        </w:rPr>
        <w:t xml:space="preserve"> The </w:t>
      </w:r>
      <w:proofErr w:type="spellStart"/>
      <w:r w:rsidRPr="0076618B">
        <w:rPr>
          <w:rFonts w:ascii="Courier New" w:eastAsia="Times New Roman" w:hAnsi="Courier New" w:cs="Courier New"/>
          <w:color w:val="575B5F"/>
          <w:sz w:val="20"/>
          <w:szCs w:val="20"/>
          <w:bdr w:val="none" w:sz="0" w:space="0" w:color="auto" w:frame="1"/>
        </w:rPr>
        <w:t>Interanterodorsal</w:t>
      </w:r>
      <w:proofErr w:type="spellEnd"/>
      <w:r w:rsidRPr="0076618B">
        <w:rPr>
          <w:rFonts w:ascii="Courier New" w:eastAsia="Times New Roman" w:hAnsi="Courier New" w:cs="Courier New"/>
          <w:color w:val="575B5F"/>
          <w:sz w:val="20"/>
          <w:szCs w:val="20"/>
          <w:bdr w:val="none" w:sz="0" w:space="0" w:color="auto" w:frame="1"/>
        </w:rPr>
        <w:t xml:space="preserve"> nucleus of the thalamus</w:t>
      </w:r>
      <w:r w:rsidRPr="0076618B">
        <w:rPr>
          <w:rFonts w:ascii="Times New Roman" w:eastAsia="Times New Roman" w:hAnsi="Times New Roman" w:cs="Times New Roman"/>
          <w:color w:val="1B1C1D"/>
          <w:sz w:val="24"/>
          <w:szCs w:val="24"/>
        </w:rPr>
        <w:t xml:space="preserve"> is also part of this midline group, which is broadly known for integrating motivational and homeostatic information to influence the cortex.</w:t>
      </w:r>
      <w:r w:rsidRPr="0076618B">
        <w:rPr>
          <w:rFonts w:ascii="Times New Roman" w:eastAsia="Times New Roman" w:hAnsi="Times New Roman" w:cs="Times New Roman"/>
          <w:color w:val="575B5F"/>
          <w:sz w:val="24"/>
          <w:szCs w:val="24"/>
          <w:bdr w:val="none" w:sz="0" w:space="0" w:color="auto" w:frame="1"/>
          <w:vertAlign w:val="superscript"/>
        </w:rPr>
        <w:t>55</w:t>
      </w:r>
    </w:p>
    <w:p w:rsidR="0076618B" w:rsidRPr="0076618B" w:rsidRDefault="0076618B" w:rsidP="0076618B">
      <w:pPr>
        <w:spacing w:before="100" w:beforeAutospacing="1" w:after="120" w:line="240" w:lineRule="auto"/>
        <w:outlineLvl w:val="2"/>
        <w:rPr>
          <w:rFonts w:ascii="Times New Roman" w:eastAsia="Times New Roman" w:hAnsi="Times New Roman" w:cs="Times New Roman"/>
          <w:b/>
          <w:bCs/>
          <w:color w:val="1B1C1D"/>
          <w:sz w:val="27"/>
          <w:szCs w:val="27"/>
        </w:rPr>
      </w:pPr>
      <w:r w:rsidRPr="0076618B">
        <w:rPr>
          <w:rFonts w:ascii="Times New Roman" w:eastAsia="Times New Roman" w:hAnsi="Times New Roman" w:cs="Times New Roman"/>
          <w:b/>
          <w:bCs/>
          <w:color w:val="1B1C1D"/>
          <w:sz w:val="27"/>
          <w:szCs w:val="27"/>
        </w:rPr>
        <w:t xml:space="preserve">The </w:t>
      </w:r>
      <w:proofErr w:type="spellStart"/>
      <w:r w:rsidRPr="0076618B">
        <w:rPr>
          <w:rFonts w:ascii="Times New Roman" w:eastAsia="Times New Roman" w:hAnsi="Times New Roman" w:cs="Times New Roman"/>
          <w:b/>
          <w:bCs/>
          <w:color w:val="1B1C1D"/>
          <w:sz w:val="27"/>
          <w:szCs w:val="27"/>
        </w:rPr>
        <w:t>Prethalamus</w:t>
      </w:r>
      <w:proofErr w:type="spellEnd"/>
      <w:r w:rsidRPr="0076618B">
        <w:rPr>
          <w:rFonts w:ascii="Times New Roman" w:eastAsia="Times New Roman" w:hAnsi="Times New Roman" w:cs="Times New Roman"/>
          <w:b/>
          <w:bCs/>
          <w:color w:val="1B1C1D"/>
          <w:sz w:val="27"/>
          <w:szCs w:val="27"/>
        </w:rPr>
        <w:t xml:space="preserve"> and its Sub-regions</w:t>
      </w:r>
    </w:p>
    <w:p w:rsidR="0076618B" w:rsidRPr="0076618B" w:rsidRDefault="0076618B" w:rsidP="0076618B">
      <w:pPr>
        <w:spacing w:before="100" w:beforeAutospacing="1" w:after="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color w:val="1B1C1D"/>
          <w:sz w:val="24"/>
          <w:szCs w:val="24"/>
        </w:rPr>
        <w:t xml:space="preserve">The </w:t>
      </w:r>
      <w:proofErr w:type="spellStart"/>
      <w:r w:rsidRPr="0076618B">
        <w:rPr>
          <w:rFonts w:ascii="Times New Roman" w:eastAsia="Times New Roman" w:hAnsi="Times New Roman" w:cs="Times New Roman"/>
          <w:color w:val="1B1C1D"/>
          <w:sz w:val="24"/>
          <w:szCs w:val="24"/>
        </w:rPr>
        <w:t>prethalamus</w:t>
      </w:r>
      <w:proofErr w:type="spellEnd"/>
      <w:r w:rsidRPr="0076618B">
        <w:rPr>
          <w:rFonts w:ascii="Times New Roman" w:eastAsia="Times New Roman" w:hAnsi="Times New Roman" w:cs="Times New Roman"/>
          <w:color w:val="1B1C1D"/>
          <w:sz w:val="24"/>
          <w:szCs w:val="24"/>
        </w:rPr>
        <w:t xml:space="preserve"> (also known as the ventral thalamus) is a collection of nuclei, including the </w:t>
      </w:r>
      <w:r w:rsidRPr="0076618B">
        <w:rPr>
          <w:rFonts w:ascii="Times New Roman" w:eastAsia="Times New Roman" w:hAnsi="Times New Roman" w:cs="Times New Roman"/>
          <w:b/>
          <w:bCs/>
          <w:color w:val="1B1C1D"/>
          <w:sz w:val="24"/>
          <w:szCs w:val="24"/>
          <w:bdr w:val="none" w:sz="0" w:space="0" w:color="auto" w:frame="1"/>
        </w:rPr>
        <w:t xml:space="preserve">Zona </w:t>
      </w:r>
      <w:proofErr w:type="spellStart"/>
      <w:r w:rsidRPr="0076618B">
        <w:rPr>
          <w:rFonts w:ascii="Times New Roman" w:eastAsia="Times New Roman" w:hAnsi="Times New Roman" w:cs="Times New Roman"/>
          <w:b/>
          <w:bCs/>
          <w:color w:val="1B1C1D"/>
          <w:sz w:val="24"/>
          <w:szCs w:val="24"/>
          <w:bdr w:val="none" w:sz="0" w:space="0" w:color="auto" w:frame="1"/>
        </w:rPr>
        <w:t>incerta</w:t>
      </w:r>
      <w:proofErr w:type="spellEnd"/>
      <w:r w:rsidRPr="0076618B">
        <w:rPr>
          <w:rFonts w:ascii="Times New Roman" w:eastAsia="Times New Roman" w:hAnsi="Times New Roman" w:cs="Times New Roman"/>
          <w:color w:val="1B1C1D"/>
          <w:sz w:val="24"/>
          <w:szCs w:val="24"/>
        </w:rPr>
        <w:t>, that provide long-range inhibitory control over a wide range of behaviors.</w:t>
      </w:r>
      <w:r w:rsidRPr="0076618B">
        <w:rPr>
          <w:rFonts w:ascii="Times New Roman" w:eastAsia="Times New Roman" w:hAnsi="Times New Roman" w:cs="Times New Roman"/>
          <w:color w:val="575B5F"/>
          <w:sz w:val="24"/>
          <w:szCs w:val="24"/>
          <w:bdr w:val="none" w:sz="0" w:space="0" w:color="auto" w:frame="1"/>
          <w:vertAlign w:val="superscript"/>
        </w:rPr>
        <w:t>18</w:t>
      </w:r>
      <w:r w:rsidRPr="0076618B">
        <w:rPr>
          <w:rFonts w:ascii="Times New Roman" w:eastAsia="Times New Roman" w:hAnsi="Times New Roman" w:cs="Times New Roman"/>
          <w:color w:val="1B1C1D"/>
          <w:sz w:val="24"/>
          <w:szCs w:val="24"/>
        </w:rPr>
        <w:t xml:space="preserve"> The zona </w:t>
      </w:r>
      <w:proofErr w:type="spellStart"/>
      <w:r w:rsidRPr="0076618B">
        <w:rPr>
          <w:rFonts w:ascii="Times New Roman" w:eastAsia="Times New Roman" w:hAnsi="Times New Roman" w:cs="Times New Roman"/>
          <w:color w:val="1B1C1D"/>
          <w:sz w:val="24"/>
          <w:szCs w:val="24"/>
        </w:rPr>
        <w:t>incerta</w:t>
      </w:r>
      <w:proofErr w:type="spellEnd"/>
      <w:r w:rsidRPr="0076618B">
        <w:rPr>
          <w:rFonts w:ascii="Times New Roman" w:eastAsia="Times New Roman" w:hAnsi="Times New Roman" w:cs="Times New Roman"/>
          <w:color w:val="1B1C1D"/>
          <w:sz w:val="24"/>
          <w:szCs w:val="24"/>
        </w:rPr>
        <w:t xml:space="preserve"> functions as a behavioral "switchboard," integrating sensory and non-sensory information to promote and execute specific behavioral strategies such as sleep, circadian rhythms, and feeding.</w:t>
      </w:r>
      <w:r w:rsidRPr="0076618B">
        <w:rPr>
          <w:rFonts w:ascii="Times New Roman" w:eastAsia="Times New Roman" w:hAnsi="Times New Roman" w:cs="Times New Roman"/>
          <w:color w:val="575B5F"/>
          <w:sz w:val="24"/>
          <w:szCs w:val="24"/>
          <w:bdr w:val="none" w:sz="0" w:space="0" w:color="auto" w:frame="1"/>
          <w:vertAlign w:val="superscript"/>
        </w:rPr>
        <w:t>18</w:t>
      </w:r>
      <w:r w:rsidRPr="0076618B">
        <w:rPr>
          <w:rFonts w:ascii="Times New Roman" w:eastAsia="Times New Roman" w:hAnsi="Times New Roman" w:cs="Times New Roman"/>
          <w:color w:val="1B1C1D"/>
          <w:sz w:val="24"/>
          <w:szCs w:val="24"/>
        </w:rPr>
        <w:t xml:space="preserve"> A subset of its GABAergic cells co-express dopamine and project to motor-related regions, suggesting a role in fine-tuning motor control.</w:t>
      </w:r>
      <w:r w:rsidRPr="0076618B">
        <w:rPr>
          <w:rFonts w:ascii="Times New Roman" w:eastAsia="Times New Roman" w:hAnsi="Times New Roman" w:cs="Times New Roman"/>
          <w:color w:val="575B5F"/>
          <w:sz w:val="24"/>
          <w:szCs w:val="24"/>
          <w:bdr w:val="none" w:sz="0" w:space="0" w:color="auto" w:frame="1"/>
          <w:vertAlign w:val="superscript"/>
        </w:rPr>
        <w:t>56</w:t>
      </w:r>
      <w:r w:rsidRPr="0076618B">
        <w:rPr>
          <w:rFonts w:ascii="Times New Roman" w:eastAsia="Times New Roman" w:hAnsi="Times New Roman" w:cs="Times New Roman"/>
          <w:color w:val="1B1C1D"/>
          <w:sz w:val="24"/>
          <w:szCs w:val="24"/>
        </w:rPr>
        <w:t xml:space="preserve"> The provided data on the </w:t>
      </w:r>
      <w:r w:rsidRPr="0076618B">
        <w:rPr>
          <w:rFonts w:ascii="Courier New" w:eastAsia="Times New Roman" w:hAnsi="Courier New" w:cs="Courier New"/>
          <w:color w:val="575B5F"/>
          <w:sz w:val="20"/>
          <w:szCs w:val="20"/>
          <w:bdr w:val="none" w:sz="0" w:space="0" w:color="auto" w:frame="1"/>
        </w:rPr>
        <w:t xml:space="preserve">intermediate stratum of </w:t>
      </w:r>
      <w:proofErr w:type="spellStart"/>
      <w:r w:rsidRPr="0076618B">
        <w:rPr>
          <w:rFonts w:ascii="Courier New" w:eastAsia="Times New Roman" w:hAnsi="Courier New" w:cs="Courier New"/>
          <w:color w:val="575B5F"/>
          <w:sz w:val="20"/>
          <w:szCs w:val="20"/>
          <w:bdr w:val="none" w:sz="0" w:space="0" w:color="auto" w:frame="1"/>
        </w:rPr>
        <w:t>PHyB</w:t>
      </w:r>
      <w:proofErr w:type="spellEnd"/>
      <w:r w:rsidRPr="0076618B">
        <w:rPr>
          <w:rFonts w:ascii="Courier New" w:eastAsia="Times New Roman" w:hAnsi="Courier New" w:cs="Courier New"/>
          <w:color w:val="575B5F"/>
          <w:sz w:val="20"/>
          <w:szCs w:val="20"/>
          <w:bdr w:val="none" w:sz="0" w:space="0" w:color="auto" w:frame="1"/>
        </w:rPr>
        <w:t>-I</w:t>
      </w:r>
      <w:r w:rsidRPr="0076618B">
        <w:rPr>
          <w:rFonts w:ascii="Times New Roman" w:eastAsia="Times New Roman" w:hAnsi="Times New Roman" w:cs="Times New Roman"/>
          <w:color w:val="1B1C1D"/>
          <w:sz w:val="24"/>
          <w:szCs w:val="24"/>
        </w:rPr>
        <w:t xml:space="preserve"> is insufficient to establish its functional role in the context of neuroanatomy, as the relevant research material pertains to plant biology.</w:t>
      </w:r>
      <w:r w:rsidRPr="0076618B">
        <w:rPr>
          <w:rFonts w:ascii="Times New Roman" w:eastAsia="Times New Roman" w:hAnsi="Times New Roman" w:cs="Times New Roman"/>
          <w:color w:val="575B5F"/>
          <w:sz w:val="24"/>
          <w:szCs w:val="24"/>
          <w:bdr w:val="none" w:sz="0" w:space="0" w:color="auto" w:frame="1"/>
          <w:vertAlign w:val="superscript"/>
        </w:rPr>
        <w:t>22</w:t>
      </w:r>
      <w:r w:rsidRPr="0076618B">
        <w:rPr>
          <w:rFonts w:ascii="Times New Roman" w:eastAsia="Times New Roman" w:hAnsi="Times New Roman" w:cs="Times New Roman"/>
          <w:color w:val="1B1C1D"/>
          <w:sz w:val="24"/>
          <w:szCs w:val="24"/>
        </w:rPr>
        <w:t xml:space="preserve"> The </w:t>
      </w:r>
      <w:r w:rsidRPr="0076618B">
        <w:rPr>
          <w:rFonts w:ascii="Courier New" w:eastAsia="Times New Roman" w:hAnsi="Courier New" w:cs="Courier New"/>
          <w:color w:val="575B5F"/>
          <w:sz w:val="20"/>
          <w:szCs w:val="20"/>
          <w:bdr w:val="none" w:sz="0" w:space="0" w:color="auto" w:frame="1"/>
        </w:rPr>
        <w:t xml:space="preserve">Nucleus of the </w:t>
      </w:r>
      <w:proofErr w:type="spellStart"/>
      <w:r w:rsidRPr="0076618B">
        <w:rPr>
          <w:rFonts w:ascii="Courier New" w:eastAsia="Times New Roman" w:hAnsi="Courier New" w:cs="Courier New"/>
          <w:color w:val="575B5F"/>
          <w:sz w:val="20"/>
          <w:szCs w:val="20"/>
          <w:bdr w:val="none" w:sz="0" w:space="0" w:color="auto" w:frame="1"/>
        </w:rPr>
        <w:t>stria</w:t>
      </w:r>
      <w:proofErr w:type="spellEnd"/>
      <w:r w:rsidRPr="0076618B">
        <w:rPr>
          <w:rFonts w:ascii="Courier New" w:eastAsia="Times New Roman" w:hAnsi="Courier New" w:cs="Courier New"/>
          <w:color w:val="575B5F"/>
          <w:sz w:val="20"/>
          <w:szCs w:val="20"/>
          <w:bdr w:val="none" w:sz="0" w:space="0" w:color="auto" w:frame="1"/>
        </w:rPr>
        <w:t xml:space="preserve"> medullaris (</w:t>
      </w:r>
      <w:proofErr w:type="spellStart"/>
      <w:r w:rsidRPr="0076618B">
        <w:rPr>
          <w:rFonts w:ascii="Courier New" w:eastAsia="Times New Roman" w:hAnsi="Courier New" w:cs="Courier New"/>
          <w:color w:val="575B5F"/>
          <w:sz w:val="20"/>
          <w:szCs w:val="20"/>
          <w:bdr w:val="none" w:sz="0" w:space="0" w:color="auto" w:frame="1"/>
        </w:rPr>
        <w:t>prethalamic</w:t>
      </w:r>
      <w:proofErr w:type="spellEnd"/>
      <w:r w:rsidRPr="0076618B">
        <w:rPr>
          <w:rFonts w:ascii="Courier New" w:eastAsia="Times New Roman" w:hAnsi="Courier New" w:cs="Courier New"/>
          <w:color w:val="575B5F"/>
          <w:sz w:val="20"/>
          <w:szCs w:val="20"/>
          <w:bdr w:val="none" w:sz="0" w:space="0" w:color="auto" w:frame="1"/>
        </w:rPr>
        <w:t>)</w:t>
      </w:r>
      <w:r w:rsidRPr="0076618B">
        <w:rPr>
          <w:rFonts w:ascii="Times New Roman" w:eastAsia="Times New Roman" w:hAnsi="Times New Roman" w:cs="Times New Roman"/>
          <w:color w:val="1B1C1D"/>
          <w:sz w:val="24"/>
          <w:szCs w:val="24"/>
        </w:rPr>
        <w:t xml:space="preserve"> is part of a tract that conveys fibers from the septal, striatal, and hypothalamic areas to the </w:t>
      </w:r>
      <w:proofErr w:type="spellStart"/>
      <w:r w:rsidRPr="0076618B">
        <w:rPr>
          <w:rFonts w:ascii="Times New Roman" w:eastAsia="Times New Roman" w:hAnsi="Times New Roman" w:cs="Times New Roman"/>
          <w:color w:val="1B1C1D"/>
          <w:sz w:val="24"/>
          <w:szCs w:val="24"/>
        </w:rPr>
        <w:t>habenula</w:t>
      </w:r>
      <w:proofErr w:type="spellEnd"/>
      <w:r w:rsidRPr="0076618B">
        <w:rPr>
          <w:rFonts w:ascii="Times New Roman" w:eastAsia="Times New Roman" w:hAnsi="Times New Roman" w:cs="Times New Roman"/>
          <w:color w:val="1B1C1D"/>
          <w:sz w:val="24"/>
          <w:szCs w:val="24"/>
        </w:rPr>
        <w:t>, providing a crucial pathway for limbic and motivational information to influence downstream targets.</w:t>
      </w:r>
      <w:r w:rsidRPr="0076618B">
        <w:rPr>
          <w:rFonts w:ascii="Times New Roman" w:eastAsia="Times New Roman" w:hAnsi="Times New Roman" w:cs="Times New Roman"/>
          <w:color w:val="575B5F"/>
          <w:sz w:val="24"/>
          <w:szCs w:val="24"/>
          <w:bdr w:val="none" w:sz="0" w:space="0" w:color="auto" w:frame="1"/>
          <w:vertAlign w:val="superscript"/>
        </w:rPr>
        <w:t>59</w:t>
      </w:r>
      <w:r w:rsidRPr="0076618B">
        <w:rPr>
          <w:rFonts w:ascii="Times New Roman" w:eastAsia="Times New Roman" w:hAnsi="Times New Roman" w:cs="Times New Roman"/>
          <w:color w:val="1B1C1D"/>
          <w:sz w:val="24"/>
          <w:szCs w:val="24"/>
        </w:rPr>
        <w:t xml:space="preserve"> The terms </w:t>
      </w:r>
      <w:r w:rsidRPr="0076618B">
        <w:rPr>
          <w:rFonts w:ascii="Courier New" w:eastAsia="Times New Roman" w:hAnsi="Courier New" w:cs="Courier New"/>
          <w:color w:val="575B5F"/>
          <w:sz w:val="20"/>
          <w:szCs w:val="20"/>
          <w:bdr w:val="none" w:sz="0" w:space="0" w:color="auto" w:frame="1"/>
        </w:rPr>
        <w:t>alar plate of p3</w:t>
      </w:r>
      <w:r w:rsidRPr="0076618B">
        <w:rPr>
          <w:rFonts w:ascii="Times New Roman" w:eastAsia="Times New Roman" w:hAnsi="Times New Roman" w:cs="Times New Roman"/>
          <w:color w:val="1B1C1D"/>
          <w:sz w:val="24"/>
          <w:szCs w:val="24"/>
        </w:rPr>
        <w:t xml:space="preserve">, </w:t>
      </w:r>
      <w:proofErr w:type="spellStart"/>
      <w:r w:rsidRPr="0076618B">
        <w:rPr>
          <w:rFonts w:ascii="Courier New" w:eastAsia="Times New Roman" w:hAnsi="Courier New" w:cs="Courier New"/>
          <w:color w:val="575B5F"/>
          <w:sz w:val="20"/>
          <w:szCs w:val="20"/>
          <w:bdr w:val="none" w:sz="0" w:space="0" w:color="auto" w:frame="1"/>
        </w:rPr>
        <w:t>prethalamic</w:t>
      </w:r>
      <w:proofErr w:type="spellEnd"/>
      <w:r w:rsidRPr="0076618B">
        <w:rPr>
          <w:rFonts w:ascii="Courier New" w:eastAsia="Times New Roman" w:hAnsi="Courier New" w:cs="Courier New"/>
          <w:color w:val="575B5F"/>
          <w:sz w:val="20"/>
          <w:szCs w:val="20"/>
          <w:bdr w:val="none" w:sz="0" w:space="0" w:color="auto" w:frame="1"/>
        </w:rPr>
        <w:t xml:space="preserve"> eminence</w:t>
      </w:r>
      <w:r w:rsidRPr="0076618B">
        <w:rPr>
          <w:rFonts w:ascii="Times New Roman" w:eastAsia="Times New Roman" w:hAnsi="Times New Roman" w:cs="Times New Roman"/>
          <w:color w:val="1B1C1D"/>
          <w:sz w:val="24"/>
          <w:szCs w:val="24"/>
        </w:rPr>
        <w:t xml:space="preserve">, and others are developmental terms that refer to the embryonic origins of the diencephalon, including the </w:t>
      </w:r>
      <w:proofErr w:type="spellStart"/>
      <w:r w:rsidRPr="0076618B">
        <w:rPr>
          <w:rFonts w:ascii="Times New Roman" w:eastAsia="Times New Roman" w:hAnsi="Times New Roman" w:cs="Times New Roman"/>
          <w:color w:val="1B1C1D"/>
          <w:sz w:val="24"/>
          <w:szCs w:val="24"/>
        </w:rPr>
        <w:t>prethalamus</w:t>
      </w:r>
      <w:proofErr w:type="spellEnd"/>
      <w:r w:rsidRPr="0076618B">
        <w:rPr>
          <w:rFonts w:ascii="Times New Roman" w:eastAsia="Times New Roman" w:hAnsi="Times New Roman" w:cs="Times New Roman"/>
          <w:color w:val="1B1C1D"/>
          <w:sz w:val="24"/>
          <w:szCs w:val="24"/>
        </w:rPr>
        <w:t xml:space="preserve"> and thalamus.</w:t>
      </w:r>
      <w:r w:rsidRPr="0076618B">
        <w:rPr>
          <w:rFonts w:ascii="Times New Roman" w:eastAsia="Times New Roman" w:hAnsi="Times New Roman" w:cs="Times New Roman"/>
          <w:color w:val="575B5F"/>
          <w:sz w:val="24"/>
          <w:szCs w:val="24"/>
          <w:bdr w:val="none" w:sz="0" w:space="0" w:color="auto" w:frame="1"/>
          <w:vertAlign w:val="superscript"/>
        </w:rPr>
        <w:t>44</w:t>
      </w:r>
    </w:p>
    <w:p w:rsidR="0076618B" w:rsidRPr="0076618B" w:rsidRDefault="0076618B" w:rsidP="0076618B">
      <w:pPr>
        <w:spacing w:before="100" w:beforeAutospacing="1" w:after="120" w:line="240" w:lineRule="auto"/>
        <w:outlineLvl w:val="1"/>
        <w:rPr>
          <w:rFonts w:ascii="Times New Roman" w:eastAsia="Times New Roman" w:hAnsi="Times New Roman" w:cs="Times New Roman"/>
          <w:b/>
          <w:bCs/>
          <w:color w:val="1B1C1D"/>
          <w:sz w:val="36"/>
          <w:szCs w:val="36"/>
        </w:rPr>
      </w:pPr>
      <w:r w:rsidRPr="0076618B">
        <w:rPr>
          <w:rFonts w:ascii="Times New Roman" w:eastAsia="Times New Roman" w:hAnsi="Times New Roman" w:cs="Times New Roman"/>
          <w:b/>
          <w:bCs/>
          <w:color w:val="1B1C1D"/>
          <w:sz w:val="36"/>
          <w:szCs w:val="36"/>
        </w:rPr>
        <w:t>The Motor Systems and Brainstem Hubs</w:t>
      </w:r>
    </w:p>
    <w:p w:rsidR="0076618B" w:rsidRPr="0076618B" w:rsidRDefault="0076618B" w:rsidP="0076618B">
      <w:pPr>
        <w:spacing w:before="100" w:beforeAutospacing="1" w:after="120" w:line="240" w:lineRule="auto"/>
        <w:outlineLvl w:val="2"/>
        <w:rPr>
          <w:rFonts w:ascii="Times New Roman" w:eastAsia="Times New Roman" w:hAnsi="Times New Roman" w:cs="Times New Roman"/>
          <w:b/>
          <w:bCs/>
          <w:color w:val="1B1C1D"/>
          <w:sz w:val="27"/>
          <w:szCs w:val="27"/>
        </w:rPr>
      </w:pPr>
      <w:r w:rsidRPr="0076618B">
        <w:rPr>
          <w:rFonts w:ascii="Times New Roman" w:eastAsia="Times New Roman" w:hAnsi="Times New Roman" w:cs="Times New Roman"/>
          <w:b/>
          <w:bCs/>
          <w:color w:val="1B1C1D"/>
          <w:sz w:val="27"/>
          <w:szCs w:val="27"/>
        </w:rPr>
        <w:t>Basal Ganglia: Motor and Non-Motor Control</w:t>
      </w:r>
    </w:p>
    <w:p w:rsidR="0076618B" w:rsidRPr="0076618B" w:rsidRDefault="0076618B" w:rsidP="0076618B">
      <w:pPr>
        <w:spacing w:before="100" w:beforeAutospacing="1" w:after="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color w:val="1B1C1D"/>
          <w:sz w:val="24"/>
          <w:szCs w:val="24"/>
        </w:rPr>
        <w:t>The basal ganglia constitute a vital network for controlling both motor and non-motor functions, including motor generation, motor learning, and value-based decision-making.</w:t>
      </w:r>
      <w:r w:rsidRPr="0076618B">
        <w:rPr>
          <w:rFonts w:ascii="Times New Roman" w:eastAsia="Times New Roman" w:hAnsi="Times New Roman" w:cs="Times New Roman"/>
          <w:color w:val="575B5F"/>
          <w:sz w:val="24"/>
          <w:szCs w:val="24"/>
          <w:bdr w:val="none" w:sz="0" w:space="0" w:color="auto" w:frame="1"/>
          <w:vertAlign w:val="superscript"/>
        </w:rPr>
        <w:t>9</w:t>
      </w:r>
      <w:r w:rsidRPr="0076618B">
        <w:rPr>
          <w:rFonts w:ascii="Times New Roman" w:eastAsia="Times New Roman" w:hAnsi="Times New Roman" w:cs="Times New Roman"/>
          <w:color w:val="1B1C1D"/>
          <w:sz w:val="24"/>
          <w:szCs w:val="24"/>
        </w:rPr>
        <w:t xml:space="preserve"> </w:t>
      </w:r>
      <w:proofErr w:type="gramStart"/>
      <w:r w:rsidRPr="0076618B">
        <w:rPr>
          <w:rFonts w:ascii="Times New Roman" w:eastAsia="Times New Roman" w:hAnsi="Times New Roman" w:cs="Times New Roman"/>
          <w:color w:val="1B1C1D"/>
          <w:sz w:val="24"/>
          <w:szCs w:val="24"/>
        </w:rPr>
        <w:t>The</w:t>
      </w:r>
      <w:proofErr w:type="gramEnd"/>
      <w:r w:rsidRPr="0076618B">
        <w:rPr>
          <w:rFonts w:ascii="Times New Roman" w:eastAsia="Times New Roman" w:hAnsi="Times New Roman" w:cs="Times New Roman"/>
          <w:color w:val="1B1C1D"/>
          <w:sz w:val="24"/>
          <w:szCs w:val="24"/>
        </w:rPr>
        <w:t xml:space="preserve"> </w:t>
      </w:r>
      <w:proofErr w:type="spellStart"/>
      <w:r w:rsidRPr="0076618B">
        <w:rPr>
          <w:rFonts w:ascii="Times New Roman" w:eastAsia="Times New Roman" w:hAnsi="Times New Roman" w:cs="Times New Roman"/>
          <w:color w:val="1B1C1D"/>
          <w:sz w:val="24"/>
          <w:szCs w:val="24"/>
        </w:rPr>
        <w:t>globus</w:t>
      </w:r>
      <w:proofErr w:type="spellEnd"/>
      <w:r w:rsidRPr="0076618B">
        <w:rPr>
          <w:rFonts w:ascii="Times New Roman" w:eastAsia="Times New Roman" w:hAnsi="Times New Roman" w:cs="Times New Roman"/>
          <w:color w:val="1B1C1D"/>
          <w:sz w:val="24"/>
          <w:szCs w:val="24"/>
        </w:rPr>
        <w:t xml:space="preserve"> pallidus is a central component of this circuit. The </w:t>
      </w:r>
    </w:p>
    <w:p w:rsidR="0076618B" w:rsidRPr="0076618B" w:rsidRDefault="0076618B" w:rsidP="0076618B">
      <w:pPr>
        <w:spacing w:before="100" w:beforeAutospacing="1" w:after="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b/>
          <w:bCs/>
          <w:color w:val="1B1C1D"/>
          <w:sz w:val="24"/>
          <w:szCs w:val="24"/>
          <w:bdr w:val="none" w:sz="0" w:space="0" w:color="auto" w:frame="1"/>
        </w:rPr>
        <w:t>Globus pallidus, external segment (</w:t>
      </w:r>
      <w:proofErr w:type="spellStart"/>
      <w:r w:rsidRPr="0076618B">
        <w:rPr>
          <w:rFonts w:ascii="Times New Roman" w:eastAsia="Times New Roman" w:hAnsi="Times New Roman" w:cs="Times New Roman"/>
          <w:b/>
          <w:bCs/>
          <w:color w:val="1B1C1D"/>
          <w:sz w:val="24"/>
          <w:szCs w:val="24"/>
          <w:bdr w:val="none" w:sz="0" w:space="0" w:color="auto" w:frame="1"/>
        </w:rPr>
        <w:t>GPe</w:t>
      </w:r>
      <w:proofErr w:type="spellEnd"/>
      <w:r w:rsidRPr="0076618B">
        <w:rPr>
          <w:rFonts w:ascii="Times New Roman" w:eastAsia="Times New Roman" w:hAnsi="Times New Roman" w:cs="Times New Roman"/>
          <w:b/>
          <w:bCs/>
          <w:color w:val="1B1C1D"/>
          <w:sz w:val="24"/>
          <w:szCs w:val="24"/>
          <w:bdr w:val="none" w:sz="0" w:space="0" w:color="auto" w:frame="1"/>
        </w:rPr>
        <w:t>)</w:t>
      </w:r>
      <w:r w:rsidRPr="0076618B">
        <w:rPr>
          <w:rFonts w:ascii="Times New Roman" w:eastAsia="Times New Roman" w:hAnsi="Times New Roman" w:cs="Times New Roman"/>
          <w:color w:val="1B1C1D"/>
          <w:sz w:val="24"/>
          <w:szCs w:val="24"/>
        </w:rPr>
        <w:t>, is a dynamic and complex information hub, not a simple relay station as once thought.</w:t>
      </w:r>
      <w:r w:rsidRPr="0076618B">
        <w:rPr>
          <w:rFonts w:ascii="Times New Roman" w:eastAsia="Times New Roman" w:hAnsi="Times New Roman" w:cs="Times New Roman"/>
          <w:color w:val="575B5F"/>
          <w:sz w:val="24"/>
          <w:szCs w:val="24"/>
          <w:bdr w:val="none" w:sz="0" w:space="0" w:color="auto" w:frame="1"/>
          <w:vertAlign w:val="superscript"/>
        </w:rPr>
        <w:t>9</w:t>
      </w:r>
      <w:r w:rsidRPr="0076618B">
        <w:rPr>
          <w:rFonts w:ascii="Times New Roman" w:eastAsia="Times New Roman" w:hAnsi="Times New Roman" w:cs="Times New Roman"/>
          <w:color w:val="1B1C1D"/>
          <w:sz w:val="24"/>
          <w:szCs w:val="24"/>
        </w:rPr>
        <w:t xml:space="preserve"> It processes motor and non-motor information and has extensive, complex connections with other basal ganglia nuclei, the cortex, thalamus, and </w:t>
      </w:r>
      <w:proofErr w:type="spellStart"/>
      <w:r w:rsidRPr="0076618B">
        <w:rPr>
          <w:rFonts w:ascii="Times New Roman" w:eastAsia="Times New Roman" w:hAnsi="Times New Roman" w:cs="Times New Roman"/>
          <w:color w:val="1B1C1D"/>
          <w:sz w:val="24"/>
          <w:szCs w:val="24"/>
        </w:rPr>
        <w:t>pedunculopontine</w:t>
      </w:r>
      <w:proofErr w:type="spellEnd"/>
      <w:r w:rsidRPr="0076618B">
        <w:rPr>
          <w:rFonts w:ascii="Times New Roman" w:eastAsia="Times New Roman" w:hAnsi="Times New Roman" w:cs="Times New Roman"/>
          <w:color w:val="1B1C1D"/>
          <w:sz w:val="24"/>
          <w:szCs w:val="24"/>
        </w:rPr>
        <w:t xml:space="preserve"> nucleus.</w:t>
      </w:r>
      <w:r w:rsidRPr="0076618B">
        <w:rPr>
          <w:rFonts w:ascii="Times New Roman" w:eastAsia="Times New Roman" w:hAnsi="Times New Roman" w:cs="Times New Roman"/>
          <w:color w:val="575B5F"/>
          <w:sz w:val="24"/>
          <w:szCs w:val="24"/>
          <w:bdr w:val="none" w:sz="0" w:space="0" w:color="auto" w:frame="1"/>
          <w:vertAlign w:val="superscript"/>
        </w:rPr>
        <w:t>9</w:t>
      </w:r>
      <w:r w:rsidRPr="0076618B">
        <w:rPr>
          <w:rFonts w:ascii="Times New Roman" w:eastAsia="Times New Roman" w:hAnsi="Times New Roman" w:cs="Times New Roman"/>
          <w:color w:val="1B1C1D"/>
          <w:sz w:val="24"/>
          <w:szCs w:val="24"/>
        </w:rPr>
        <w:t xml:space="preserve"> The </w:t>
      </w:r>
    </w:p>
    <w:p w:rsidR="0076618B" w:rsidRPr="0076618B" w:rsidRDefault="0076618B" w:rsidP="0076618B">
      <w:pPr>
        <w:spacing w:before="100" w:beforeAutospacing="1" w:after="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b/>
          <w:bCs/>
          <w:color w:val="1B1C1D"/>
          <w:sz w:val="24"/>
          <w:szCs w:val="24"/>
          <w:bdr w:val="none" w:sz="0" w:space="0" w:color="auto" w:frame="1"/>
        </w:rPr>
        <w:t>Globus pallidus, internal segment (</w:t>
      </w:r>
      <w:proofErr w:type="spellStart"/>
      <w:r w:rsidRPr="0076618B">
        <w:rPr>
          <w:rFonts w:ascii="Times New Roman" w:eastAsia="Times New Roman" w:hAnsi="Times New Roman" w:cs="Times New Roman"/>
          <w:b/>
          <w:bCs/>
          <w:color w:val="1B1C1D"/>
          <w:sz w:val="24"/>
          <w:szCs w:val="24"/>
          <w:bdr w:val="none" w:sz="0" w:space="0" w:color="auto" w:frame="1"/>
        </w:rPr>
        <w:t>GPi</w:t>
      </w:r>
      <w:proofErr w:type="spellEnd"/>
      <w:r w:rsidRPr="0076618B">
        <w:rPr>
          <w:rFonts w:ascii="Times New Roman" w:eastAsia="Times New Roman" w:hAnsi="Times New Roman" w:cs="Times New Roman"/>
          <w:b/>
          <w:bCs/>
          <w:color w:val="1B1C1D"/>
          <w:sz w:val="24"/>
          <w:szCs w:val="24"/>
          <w:bdr w:val="none" w:sz="0" w:space="0" w:color="auto" w:frame="1"/>
        </w:rPr>
        <w:t>)</w:t>
      </w:r>
      <w:r w:rsidRPr="0076618B">
        <w:rPr>
          <w:rFonts w:ascii="Times New Roman" w:eastAsia="Times New Roman" w:hAnsi="Times New Roman" w:cs="Times New Roman"/>
          <w:color w:val="1B1C1D"/>
          <w:sz w:val="24"/>
          <w:szCs w:val="24"/>
        </w:rPr>
        <w:t>, is the primary output nucleus of the basal ganglia.</w:t>
      </w:r>
      <w:r w:rsidRPr="0076618B">
        <w:rPr>
          <w:rFonts w:ascii="Times New Roman" w:eastAsia="Times New Roman" w:hAnsi="Times New Roman" w:cs="Times New Roman"/>
          <w:color w:val="575B5F"/>
          <w:sz w:val="24"/>
          <w:szCs w:val="24"/>
          <w:bdr w:val="none" w:sz="0" w:space="0" w:color="auto" w:frame="1"/>
          <w:vertAlign w:val="superscript"/>
        </w:rPr>
        <w:t>13</w:t>
      </w:r>
      <w:r w:rsidRPr="0076618B">
        <w:rPr>
          <w:rFonts w:ascii="Times New Roman" w:eastAsia="Times New Roman" w:hAnsi="Times New Roman" w:cs="Times New Roman"/>
          <w:color w:val="1B1C1D"/>
          <w:sz w:val="24"/>
          <w:szCs w:val="24"/>
        </w:rPr>
        <w:t xml:space="preserve"> </w:t>
      </w:r>
      <w:proofErr w:type="gramStart"/>
      <w:r w:rsidRPr="0076618B">
        <w:rPr>
          <w:rFonts w:ascii="Times New Roman" w:eastAsia="Times New Roman" w:hAnsi="Times New Roman" w:cs="Times New Roman"/>
          <w:color w:val="1B1C1D"/>
          <w:sz w:val="24"/>
          <w:szCs w:val="24"/>
        </w:rPr>
        <w:t>Its</w:t>
      </w:r>
      <w:proofErr w:type="gramEnd"/>
      <w:r w:rsidRPr="0076618B">
        <w:rPr>
          <w:rFonts w:ascii="Times New Roman" w:eastAsia="Times New Roman" w:hAnsi="Times New Roman" w:cs="Times New Roman"/>
          <w:color w:val="1B1C1D"/>
          <w:sz w:val="24"/>
          <w:szCs w:val="24"/>
        </w:rPr>
        <w:t xml:space="preserve"> main function is to provide tonic inhibition to the thalamus, specifically the ventral lateral and ventral anterior nuclei, to restrict the initiation of movement and prevent unwanted motions.</w:t>
      </w:r>
      <w:r w:rsidRPr="0076618B">
        <w:rPr>
          <w:rFonts w:ascii="Times New Roman" w:eastAsia="Times New Roman" w:hAnsi="Times New Roman" w:cs="Times New Roman"/>
          <w:color w:val="575B5F"/>
          <w:sz w:val="24"/>
          <w:szCs w:val="24"/>
          <w:bdr w:val="none" w:sz="0" w:space="0" w:color="auto" w:frame="1"/>
          <w:vertAlign w:val="superscript"/>
        </w:rPr>
        <w:t>12</w:t>
      </w:r>
      <w:r w:rsidRPr="0076618B">
        <w:rPr>
          <w:rFonts w:ascii="Times New Roman" w:eastAsia="Times New Roman" w:hAnsi="Times New Roman" w:cs="Times New Roman"/>
          <w:color w:val="1B1C1D"/>
          <w:sz w:val="24"/>
          <w:szCs w:val="24"/>
        </w:rPr>
        <w:t xml:space="preserve"> It integrates information from the striatum, </w:t>
      </w:r>
      <w:proofErr w:type="spellStart"/>
      <w:r w:rsidRPr="0076618B">
        <w:rPr>
          <w:rFonts w:ascii="Times New Roman" w:eastAsia="Times New Roman" w:hAnsi="Times New Roman" w:cs="Times New Roman"/>
          <w:color w:val="1B1C1D"/>
          <w:sz w:val="24"/>
          <w:szCs w:val="24"/>
        </w:rPr>
        <w:t>GPe</w:t>
      </w:r>
      <w:proofErr w:type="spellEnd"/>
      <w:r w:rsidRPr="0076618B">
        <w:rPr>
          <w:rFonts w:ascii="Times New Roman" w:eastAsia="Times New Roman" w:hAnsi="Times New Roman" w:cs="Times New Roman"/>
          <w:color w:val="1B1C1D"/>
          <w:sz w:val="24"/>
          <w:szCs w:val="24"/>
        </w:rPr>
        <w:t xml:space="preserve">, and </w:t>
      </w:r>
      <w:proofErr w:type="spellStart"/>
      <w:r w:rsidRPr="0076618B">
        <w:rPr>
          <w:rFonts w:ascii="Times New Roman" w:eastAsia="Times New Roman" w:hAnsi="Times New Roman" w:cs="Times New Roman"/>
          <w:color w:val="1B1C1D"/>
          <w:sz w:val="24"/>
          <w:szCs w:val="24"/>
        </w:rPr>
        <w:t>subthalamic</w:t>
      </w:r>
      <w:proofErr w:type="spellEnd"/>
      <w:r w:rsidRPr="0076618B">
        <w:rPr>
          <w:rFonts w:ascii="Times New Roman" w:eastAsia="Times New Roman" w:hAnsi="Times New Roman" w:cs="Times New Roman"/>
          <w:color w:val="1B1C1D"/>
          <w:sz w:val="24"/>
          <w:szCs w:val="24"/>
        </w:rPr>
        <w:t xml:space="preserve"> nucleus.</w:t>
      </w:r>
      <w:r w:rsidRPr="0076618B">
        <w:rPr>
          <w:rFonts w:ascii="Times New Roman" w:eastAsia="Times New Roman" w:hAnsi="Times New Roman" w:cs="Times New Roman"/>
          <w:color w:val="575B5F"/>
          <w:sz w:val="24"/>
          <w:szCs w:val="24"/>
          <w:bdr w:val="none" w:sz="0" w:space="0" w:color="auto" w:frame="1"/>
          <w:vertAlign w:val="superscript"/>
        </w:rPr>
        <w:t>13</w:t>
      </w:r>
    </w:p>
    <w:p w:rsidR="0076618B" w:rsidRPr="0076618B" w:rsidRDefault="0076618B" w:rsidP="0076618B">
      <w:pPr>
        <w:spacing w:before="100" w:beforeAutospacing="1" w:after="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color w:val="1B1C1D"/>
          <w:sz w:val="24"/>
          <w:szCs w:val="24"/>
        </w:rPr>
        <w:t xml:space="preserve">The relationship between the </w:t>
      </w:r>
      <w:proofErr w:type="spellStart"/>
      <w:r w:rsidRPr="0076618B">
        <w:rPr>
          <w:rFonts w:ascii="Times New Roman" w:eastAsia="Times New Roman" w:hAnsi="Times New Roman" w:cs="Times New Roman"/>
          <w:color w:val="1B1C1D"/>
          <w:sz w:val="24"/>
          <w:szCs w:val="24"/>
        </w:rPr>
        <w:t>GPe</w:t>
      </w:r>
      <w:proofErr w:type="spellEnd"/>
      <w:r w:rsidRPr="0076618B">
        <w:rPr>
          <w:rFonts w:ascii="Times New Roman" w:eastAsia="Times New Roman" w:hAnsi="Times New Roman" w:cs="Times New Roman"/>
          <w:color w:val="1B1C1D"/>
          <w:sz w:val="24"/>
          <w:szCs w:val="24"/>
        </w:rPr>
        <w:t xml:space="preserve"> and </w:t>
      </w:r>
      <w:proofErr w:type="spellStart"/>
      <w:r w:rsidRPr="0076618B">
        <w:rPr>
          <w:rFonts w:ascii="Times New Roman" w:eastAsia="Times New Roman" w:hAnsi="Times New Roman" w:cs="Times New Roman"/>
          <w:color w:val="1B1C1D"/>
          <w:sz w:val="24"/>
          <w:szCs w:val="24"/>
        </w:rPr>
        <w:t>GPi</w:t>
      </w:r>
      <w:proofErr w:type="spellEnd"/>
      <w:r w:rsidRPr="0076618B">
        <w:rPr>
          <w:rFonts w:ascii="Times New Roman" w:eastAsia="Times New Roman" w:hAnsi="Times New Roman" w:cs="Times New Roman"/>
          <w:color w:val="1B1C1D"/>
          <w:sz w:val="24"/>
          <w:szCs w:val="24"/>
        </w:rPr>
        <w:t xml:space="preserve"> is a core principle of motor control. According to the classic model, a direct pathway "accelerates" movement, while an indirect pathway, which involves the </w:t>
      </w:r>
      <w:proofErr w:type="spellStart"/>
      <w:r w:rsidRPr="0076618B">
        <w:rPr>
          <w:rFonts w:ascii="Times New Roman" w:eastAsia="Times New Roman" w:hAnsi="Times New Roman" w:cs="Times New Roman"/>
          <w:color w:val="1B1C1D"/>
          <w:sz w:val="24"/>
          <w:szCs w:val="24"/>
        </w:rPr>
        <w:t>GPe</w:t>
      </w:r>
      <w:proofErr w:type="spellEnd"/>
      <w:r w:rsidRPr="0076618B">
        <w:rPr>
          <w:rFonts w:ascii="Times New Roman" w:eastAsia="Times New Roman" w:hAnsi="Times New Roman" w:cs="Times New Roman"/>
          <w:color w:val="1B1C1D"/>
          <w:sz w:val="24"/>
          <w:szCs w:val="24"/>
        </w:rPr>
        <w:t>, acts as a "concurrent 'brake'".</w:t>
      </w:r>
      <w:r w:rsidRPr="0076618B">
        <w:rPr>
          <w:rFonts w:ascii="Times New Roman" w:eastAsia="Times New Roman" w:hAnsi="Times New Roman" w:cs="Times New Roman"/>
          <w:color w:val="575B5F"/>
          <w:sz w:val="24"/>
          <w:szCs w:val="24"/>
          <w:bdr w:val="none" w:sz="0" w:space="0" w:color="auto" w:frame="1"/>
          <w:vertAlign w:val="superscript"/>
        </w:rPr>
        <w:t>9</w:t>
      </w:r>
      <w:r w:rsidRPr="0076618B">
        <w:rPr>
          <w:rFonts w:ascii="Times New Roman" w:eastAsia="Times New Roman" w:hAnsi="Times New Roman" w:cs="Times New Roman"/>
          <w:color w:val="1B1C1D"/>
          <w:sz w:val="24"/>
          <w:szCs w:val="24"/>
        </w:rPr>
        <w:t xml:space="preserve"> The </w:t>
      </w:r>
      <w:proofErr w:type="spellStart"/>
      <w:r w:rsidRPr="0076618B">
        <w:rPr>
          <w:rFonts w:ascii="Times New Roman" w:eastAsia="Times New Roman" w:hAnsi="Times New Roman" w:cs="Times New Roman"/>
          <w:color w:val="1B1C1D"/>
          <w:sz w:val="24"/>
          <w:szCs w:val="24"/>
        </w:rPr>
        <w:t>GPi</w:t>
      </w:r>
      <w:proofErr w:type="spellEnd"/>
      <w:r w:rsidRPr="0076618B">
        <w:rPr>
          <w:rFonts w:ascii="Times New Roman" w:eastAsia="Times New Roman" w:hAnsi="Times New Roman" w:cs="Times New Roman"/>
          <w:color w:val="1B1C1D"/>
          <w:sz w:val="24"/>
          <w:szCs w:val="24"/>
        </w:rPr>
        <w:t xml:space="preserve">, as the final output, provides a constant inhibitory signal that must be momentarily released to allow a movement to occur. This push-pull mechanism, with the </w:t>
      </w:r>
      <w:proofErr w:type="spellStart"/>
      <w:r w:rsidRPr="0076618B">
        <w:rPr>
          <w:rFonts w:ascii="Times New Roman" w:eastAsia="Times New Roman" w:hAnsi="Times New Roman" w:cs="Times New Roman"/>
          <w:color w:val="1B1C1D"/>
          <w:sz w:val="24"/>
          <w:szCs w:val="24"/>
        </w:rPr>
        <w:t>GPi's</w:t>
      </w:r>
      <w:proofErr w:type="spellEnd"/>
      <w:r w:rsidRPr="0076618B">
        <w:rPr>
          <w:rFonts w:ascii="Times New Roman" w:eastAsia="Times New Roman" w:hAnsi="Times New Roman" w:cs="Times New Roman"/>
          <w:color w:val="1B1C1D"/>
          <w:sz w:val="24"/>
          <w:szCs w:val="24"/>
        </w:rPr>
        <w:t xml:space="preserve"> tonic inhibition as the ultimate arbiter, is a fundamental system that prevents chaotic and uncontrolled movements. The </w:t>
      </w:r>
    </w:p>
    <w:p w:rsidR="0076618B" w:rsidRPr="0076618B" w:rsidRDefault="0076618B" w:rsidP="0076618B">
      <w:pPr>
        <w:spacing w:before="100" w:beforeAutospacing="1" w:after="0" w:line="240" w:lineRule="auto"/>
        <w:rPr>
          <w:rFonts w:ascii="Times New Roman" w:eastAsia="Times New Roman" w:hAnsi="Times New Roman" w:cs="Times New Roman"/>
          <w:color w:val="1B1C1D"/>
          <w:sz w:val="24"/>
          <w:szCs w:val="24"/>
        </w:rPr>
      </w:pPr>
      <w:proofErr w:type="spellStart"/>
      <w:r w:rsidRPr="0076618B">
        <w:rPr>
          <w:rFonts w:ascii="Times New Roman" w:eastAsia="Times New Roman" w:hAnsi="Times New Roman" w:cs="Times New Roman"/>
          <w:b/>
          <w:bCs/>
          <w:color w:val="1B1C1D"/>
          <w:sz w:val="24"/>
          <w:szCs w:val="24"/>
          <w:bdr w:val="none" w:sz="0" w:space="0" w:color="auto" w:frame="1"/>
        </w:rPr>
        <w:lastRenderedPageBreak/>
        <w:t>Accumbens</w:t>
      </w:r>
      <w:proofErr w:type="spellEnd"/>
      <w:r w:rsidRPr="0076618B">
        <w:rPr>
          <w:rFonts w:ascii="Times New Roman" w:eastAsia="Times New Roman" w:hAnsi="Times New Roman" w:cs="Times New Roman"/>
          <w:b/>
          <w:bCs/>
          <w:color w:val="1B1C1D"/>
          <w:sz w:val="24"/>
          <w:szCs w:val="24"/>
          <w:bdr w:val="none" w:sz="0" w:space="0" w:color="auto" w:frame="1"/>
        </w:rPr>
        <w:t xml:space="preserve"> nucleus, shell domain</w:t>
      </w:r>
      <w:r w:rsidRPr="0076618B">
        <w:rPr>
          <w:rFonts w:ascii="Times New Roman" w:eastAsia="Times New Roman" w:hAnsi="Times New Roman" w:cs="Times New Roman"/>
          <w:color w:val="1B1C1D"/>
          <w:sz w:val="24"/>
          <w:szCs w:val="24"/>
        </w:rPr>
        <w:t>, a part of the ventral striatum, is strongly associated with the limbic system and is a key part of the brain's circuitry for reward-related behavior and motivation. It receives glutamatergic projections from the basolateral amygdala, and the activation of these projections is known to drive motivational salience.</w:t>
      </w:r>
      <w:r w:rsidRPr="0076618B">
        <w:rPr>
          <w:rFonts w:ascii="Times New Roman" w:eastAsia="Times New Roman" w:hAnsi="Times New Roman" w:cs="Times New Roman"/>
          <w:color w:val="575B5F"/>
          <w:sz w:val="24"/>
          <w:szCs w:val="24"/>
          <w:bdr w:val="none" w:sz="0" w:space="0" w:color="auto" w:frame="1"/>
          <w:vertAlign w:val="superscript"/>
        </w:rPr>
        <w:t>3</w:t>
      </w:r>
    </w:p>
    <w:p w:rsidR="0076618B" w:rsidRPr="0076618B" w:rsidRDefault="0076618B" w:rsidP="0076618B">
      <w:pPr>
        <w:spacing w:before="100" w:beforeAutospacing="1" w:after="120" w:line="240" w:lineRule="auto"/>
        <w:outlineLvl w:val="2"/>
        <w:rPr>
          <w:rFonts w:ascii="Times New Roman" w:eastAsia="Times New Roman" w:hAnsi="Times New Roman" w:cs="Times New Roman"/>
          <w:b/>
          <w:bCs/>
          <w:color w:val="1B1C1D"/>
          <w:sz w:val="27"/>
          <w:szCs w:val="27"/>
        </w:rPr>
      </w:pPr>
      <w:r w:rsidRPr="0076618B">
        <w:rPr>
          <w:rFonts w:ascii="Times New Roman" w:eastAsia="Times New Roman" w:hAnsi="Times New Roman" w:cs="Times New Roman"/>
          <w:b/>
          <w:bCs/>
          <w:color w:val="1B1C1D"/>
          <w:sz w:val="27"/>
          <w:szCs w:val="27"/>
        </w:rPr>
        <w:t>The Superior Colliculus (SC): From Sensation to Orienting Action</w:t>
      </w:r>
    </w:p>
    <w:p w:rsidR="0076618B" w:rsidRPr="0076618B" w:rsidRDefault="0076618B" w:rsidP="0076618B">
      <w:pPr>
        <w:spacing w:before="100" w:beforeAutospacing="1" w:after="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color w:val="1B1C1D"/>
          <w:sz w:val="24"/>
          <w:szCs w:val="24"/>
        </w:rPr>
        <w:t>The superior colliculus (SC) is a remarkable sensorimotor structure that transforms sensory signals into rapid orienting behaviors of the eyes, head, and body.</w:t>
      </w:r>
      <w:r w:rsidRPr="0076618B">
        <w:rPr>
          <w:rFonts w:ascii="Times New Roman" w:eastAsia="Times New Roman" w:hAnsi="Times New Roman" w:cs="Times New Roman"/>
          <w:color w:val="575B5F"/>
          <w:sz w:val="24"/>
          <w:szCs w:val="24"/>
          <w:bdr w:val="none" w:sz="0" w:space="0" w:color="auto" w:frame="1"/>
          <w:vertAlign w:val="superscript"/>
        </w:rPr>
        <w:t>14</w:t>
      </w:r>
      <w:r w:rsidRPr="0076618B">
        <w:rPr>
          <w:rFonts w:ascii="Times New Roman" w:eastAsia="Times New Roman" w:hAnsi="Times New Roman" w:cs="Times New Roman"/>
          <w:color w:val="1B1C1D"/>
          <w:sz w:val="24"/>
          <w:szCs w:val="24"/>
        </w:rPr>
        <w:t xml:space="preserve"> </w:t>
      </w:r>
      <w:proofErr w:type="gramStart"/>
      <w:r w:rsidRPr="0076618B">
        <w:rPr>
          <w:rFonts w:ascii="Times New Roman" w:eastAsia="Times New Roman" w:hAnsi="Times New Roman" w:cs="Times New Roman"/>
          <w:color w:val="1B1C1D"/>
          <w:sz w:val="24"/>
          <w:szCs w:val="24"/>
        </w:rPr>
        <w:t>Its</w:t>
      </w:r>
      <w:proofErr w:type="gramEnd"/>
      <w:r w:rsidRPr="0076618B">
        <w:rPr>
          <w:rFonts w:ascii="Times New Roman" w:eastAsia="Times New Roman" w:hAnsi="Times New Roman" w:cs="Times New Roman"/>
          <w:color w:val="1B1C1D"/>
          <w:sz w:val="24"/>
          <w:szCs w:val="24"/>
        </w:rPr>
        <w:t xml:space="preserve"> laminar structure is organized to integrate visual, auditory, and somatosensory information from various sources.</w:t>
      </w:r>
      <w:r w:rsidRPr="0076618B">
        <w:rPr>
          <w:rFonts w:ascii="Times New Roman" w:eastAsia="Times New Roman" w:hAnsi="Times New Roman" w:cs="Times New Roman"/>
          <w:color w:val="575B5F"/>
          <w:sz w:val="24"/>
          <w:szCs w:val="24"/>
          <w:bdr w:val="none" w:sz="0" w:space="0" w:color="auto" w:frame="1"/>
          <w:vertAlign w:val="superscript"/>
        </w:rPr>
        <w:t>63</w:t>
      </w:r>
    </w:p>
    <w:p w:rsidR="0076618B" w:rsidRPr="0076618B" w:rsidRDefault="0076618B" w:rsidP="0076618B">
      <w:pPr>
        <w:spacing w:before="100" w:beforeAutospacing="1" w:after="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color w:val="1B1C1D"/>
          <w:sz w:val="24"/>
          <w:szCs w:val="24"/>
        </w:rPr>
        <w:t>The motor-related functions are primarily located in the intermediate and deep layers of the SC.</w:t>
      </w:r>
      <w:r w:rsidRPr="0076618B">
        <w:rPr>
          <w:rFonts w:ascii="Times New Roman" w:eastAsia="Times New Roman" w:hAnsi="Times New Roman" w:cs="Times New Roman"/>
          <w:color w:val="575B5F"/>
          <w:sz w:val="24"/>
          <w:szCs w:val="24"/>
          <w:bdr w:val="none" w:sz="0" w:space="0" w:color="auto" w:frame="1"/>
          <w:vertAlign w:val="superscript"/>
        </w:rPr>
        <w:t>65</w:t>
      </w:r>
      <w:r w:rsidRPr="0076618B">
        <w:rPr>
          <w:rFonts w:ascii="Times New Roman" w:eastAsia="Times New Roman" w:hAnsi="Times New Roman" w:cs="Times New Roman"/>
          <w:color w:val="1B1C1D"/>
          <w:sz w:val="24"/>
          <w:szCs w:val="24"/>
        </w:rPr>
        <w:t xml:space="preserve"> These layers contain a motor map that is precisely aligned with the visual map in the superficial layer, allowing for the initiation of saccades and other orienting movements toward a stimulus in the contralateral visual field.</w:t>
      </w:r>
      <w:r w:rsidRPr="0076618B">
        <w:rPr>
          <w:rFonts w:ascii="Times New Roman" w:eastAsia="Times New Roman" w:hAnsi="Times New Roman" w:cs="Times New Roman"/>
          <w:color w:val="575B5F"/>
          <w:sz w:val="24"/>
          <w:szCs w:val="24"/>
          <w:bdr w:val="none" w:sz="0" w:space="0" w:color="auto" w:frame="1"/>
          <w:vertAlign w:val="superscript"/>
        </w:rPr>
        <w:t>68</w:t>
      </w:r>
      <w:r w:rsidRPr="0076618B">
        <w:rPr>
          <w:rFonts w:ascii="Times New Roman" w:eastAsia="Times New Roman" w:hAnsi="Times New Roman" w:cs="Times New Roman"/>
          <w:color w:val="1B1C1D"/>
          <w:sz w:val="24"/>
          <w:szCs w:val="24"/>
        </w:rPr>
        <w:t xml:space="preserve"> The </w:t>
      </w:r>
    </w:p>
    <w:p w:rsidR="0076618B" w:rsidRPr="0076618B" w:rsidRDefault="0076618B" w:rsidP="0076618B">
      <w:pPr>
        <w:spacing w:before="100" w:beforeAutospacing="1" w:after="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b/>
          <w:bCs/>
          <w:color w:val="1B1C1D"/>
          <w:sz w:val="24"/>
          <w:szCs w:val="24"/>
          <w:bdr w:val="none" w:sz="0" w:space="0" w:color="auto" w:frame="1"/>
        </w:rPr>
        <w:t>Deep gray layer</w:t>
      </w:r>
      <w:r w:rsidRPr="0076618B">
        <w:rPr>
          <w:rFonts w:ascii="Times New Roman" w:eastAsia="Times New Roman" w:hAnsi="Times New Roman" w:cs="Times New Roman"/>
          <w:color w:val="1B1C1D"/>
          <w:sz w:val="24"/>
          <w:szCs w:val="24"/>
        </w:rPr>
        <w:t xml:space="preserve"> and </w:t>
      </w:r>
      <w:r w:rsidRPr="0076618B">
        <w:rPr>
          <w:rFonts w:ascii="Times New Roman" w:eastAsia="Times New Roman" w:hAnsi="Times New Roman" w:cs="Times New Roman"/>
          <w:b/>
          <w:bCs/>
          <w:color w:val="1B1C1D"/>
          <w:sz w:val="24"/>
          <w:szCs w:val="24"/>
          <w:bdr w:val="none" w:sz="0" w:space="0" w:color="auto" w:frame="1"/>
        </w:rPr>
        <w:t>Deep white layer</w:t>
      </w:r>
      <w:r w:rsidRPr="0076618B">
        <w:rPr>
          <w:rFonts w:ascii="Times New Roman" w:eastAsia="Times New Roman" w:hAnsi="Times New Roman" w:cs="Times New Roman"/>
          <w:color w:val="1B1C1D"/>
          <w:sz w:val="24"/>
          <w:szCs w:val="24"/>
        </w:rPr>
        <w:t xml:space="preserve"> are collectively involved in these sensory-motor transformations.</w:t>
      </w:r>
      <w:r w:rsidRPr="0076618B">
        <w:rPr>
          <w:rFonts w:ascii="Times New Roman" w:eastAsia="Times New Roman" w:hAnsi="Times New Roman" w:cs="Times New Roman"/>
          <w:color w:val="575B5F"/>
          <w:sz w:val="24"/>
          <w:szCs w:val="24"/>
          <w:bdr w:val="none" w:sz="0" w:space="0" w:color="auto" w:frame="1"/>
          <w:vertAlign w:val="superscript"/>
        </w:rPr>
        <w:t>63</w:t>
      </w:r>
      <w:r w:rsidRPr="0076618B">
        <w:rPr>
          <w:rFonts w:ascii="Times New Roman" w:eastAsia="Times New Roman" w:hAnsi="Times New Roman" w:cs="Times New Roman"/>
          <w:color w:val="1B1C1D"/>
          <w:sz w:val="24"/>
          <w:szCs w:val="24"/>
        </w:rPr>
        <w:t xml:space="preserve"> They contain a network of intrinsic connections that modulate and coordinate the output of efferent neurons, and they also participate in the detection of "looming motion" to trigger defensive behaviors.</w:t>
      </w:r>
      <w:r w:rsidRPr="0076618B">
        <w:rPr>
          <w:rFonts w:ascii="Times New Roman" w:eastAsia="Times New Roman" w:hAnsi="Times New Roman" w:cs="Times New Roman"/>
          <w:color w:val="575B5F"/>
          <w:sz w:val="24"/>
          <w:szCs w:val="24"/>
          <w:bdr w:val="none" w:sz="0" w:space="0" w:color="auto" w:frame="1"/>
          <w:vertAlign w:val="superscript"/>
        </w:rPr>
        <w:t>63</w:t>
      </w:r>
      <w:r w:rsidRPr="0076618B">
        <w:rPr>
          <w:rFonts w:ascii="Times New Roman" w:eastAsia="Times New Roman" w:hAnsi="Times New Roman" w:cs="Times New Roman"/>
          <w:color w:val="1B1C1D"/>
          <w:sz w:val="24"/>
          <w:szCs w:val="24"/>
        </w:rPr>
        <w:t xml:space="preserve"> Beyond </w:t>
      </w:r>
      <w:proofErr w:type="spellStart"/>
      <w:r w:rsidRPr="0076618B">
        <w:rPr>
          <w:rFonts w:ascii="Times New Roman" w:eastAsia="Times New Roman" w:hAnsi="Times New Roman" w:cs="Times New Roman"/>
          <w:color w:val="1B1C1D"/>
          <w:sz w:val="24"/>
          <w:szCs w:val="24"/>
        </w:rPr>
        <w:t>exteroceptive</w:t>
      </w:r>
      <w:proofErr w:type="spellEnd"/>
      <w:r w:rsidRPr="0076618B">
        <w:rPr>
          <w:rFonts w:ascii="Times New Roman" w:eastAsia="Times New Roman" w:hAnsi="Times New Roman" w:cs="Times New Roman"/>
          <w:color w:val="1B1C1D"/>
          <w:sz w:val="24"/>
          <w:szCs w:val="24"/>
        </w:rPr>
        <w:t xml:space="preserve"> senses, the deep layers also integrate </w:t>
      </w:r>
      <w:proofErr w:type="spellStart"/>
      <w:r w:rsidRPr="0076618B">
        <w:rPr>
          <w:rFonts w:ascii="Times New Roman" w:eastAsia="Times New Roman" w:hAnsi="Times New Roman" w:cs="Times New Roman"/>
          <w:color w:val="1B1C1D"/>
          <w:sz w:val="24"/>
          <w:szCs w:val="24"/>
        </w:rPr>
        <w:t>interoceptive</w:t>
      </w:r>
      <w:proofErr w:type="spellEnd"/>
      <w:r w:rsidRPr="0076618B">
        <w:rPr>
          <w:rFonts w:ascii="Times New Roman" w:eastAsia="Times New Roman" w:hAnsi="Times New Roman" w:cs="Times New Roman"/>
          <w:color w:val="1B1C1D"/>
          <w:sz w:val="24"/>
          <w:szCs w:val="24"/>
        </w:rPr>
        <w:t xml:space="preserve"> signals related to affective experiences, linking them with autonomic control via connections to the periaqueductal gray (PAG).</w:t>
      </w:r>
      <w:r w:rsidRPr="0076618B">
        <w:rPr>
          <w:rFonts w:ascii="Times New Roman" w:eastAsia="Times New Roman" w:hAnsi="Times New Roman" w:cs="Times New Roman"/>
          <w:color w:val="575B5F"/>
          <w:sz w:val="24"/>
          <w:szCs w:val="24"/>
          <w:bdr w:val="none" w:sz="0" w:space="0" w:color="auto" w:frame="1"/>
          <w:vertAlign w:val="superscript"/>
        </w:rPr>
        <w:t>64</w:t>
      </w:r>
      <w:r w:rsidRPr="0076618B">
        <w:rPr>
          <w:rFonts w:ascii="Times New Roman" w:eastAsia="Times New Roman" w:hAnsi="Times New Roman" w:cs="Times New Roman"/>
          <w:color w:val="1B1C1D"/>
          <w:sz w:val="24"/>
          <w:szCs w:val="24"/>
        </w:rPr>
        <w:t xml:space="preserve"> This ability to integrate diverse sensory and internal signals into a single, coordinated motor command is a testament to the SC's foundational role in survival, providing a rapid, sub-cortical pathway for orienting to a stimulus, whether it is a threat, a conspecific, or a food source. The </w:t>
      </w:r>
    </w:p>
    <w:p w:rsidR="0076618B" w:rsidRPr="0076618B" w:rsidRDefault="0076618B" w:rsidP="0076618B">
      <w:pPr>
        <w:spacing w:before="100" w:beforeAutospacing="1" w:after="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b/>
          <w:bCs/>
          <w:color w:val="1B1C1D"/>
          <w:sz w:val="24"/>
          <w:szCs w:val="24"/>
          <w:bdr w:val="none" w:sz="0" w:space="0" w:color="auto" w:frame="1"/>
        </w:rPr>
        <w:t>Intermediate gray layer</w:t>
      </w:r>
      <w:r w:rsidRPr="0076618B">
        <w:rPr>
          <w:rFonts w:ascii="Times New Roman" w:eastAsia="Times New Roman" w:hAnsi="Times New Roman" w:cs="Times New Roman"/>
          <w:color w:val="1B1C1D"/>
          <w:sz w:val="24"/>
          <w:szCs w:val="24"/>
        </w:rPr>
        <w:t xml:space="preserve"> and </w:t>
      </w:r>
      <w:r w:rsidRPr="0076618B">
        <w:rPr>
          <w:rFonts w:ascii="Times New Roman" w:eastAsia="Times New Roman" w:hAnsi="Times New Roman" w:cs="Times New Roman"/>
          <w:b/>
          <w:bCs/>
          <w:color w:val="1B1C1D"/>
          <w:sz w:val="24"/>
          <w:szCs w:val="24"/>
          <w:bdr w:val="none" w:sz="0" w:space="0" w:color="auto" w:frame="1"/>
        </w:rPr>
        <w:t>Intermediate white layer</w:t>
      </w:r>
      <w:r w:rsidRPr="0076618B">
        <w:rPr>
          <w:rFonts w:ascii="Times New Roman" w:eastAsia="Times New Roman" w:hAnsi="Times New Roman" w:cs="Times New Roman"/>
          <w:color w:val="1B1C1D"/>
          <w:sz w:val="24"/>
          <w:szCs w:val="24"/>
        </w:rPr>
        <w:t xml:space="preserve"> are also crucial for sensorimotor integration and initiating orienting movements, although the provided research does not provide a specific functional distinction between them.</w:t>
      </w:r>
      <w:r w:rsidRPr="0076618B">
        <w:rPr>
          <w:rFonts w:ascii="Times New Roman" w:eastAsia="Times New Roman" w:hAnsi="Times New Roman" w:cs="Times New Roman"/>
          <w:color w:val="575B5F"/>
          <w:sz w:val="24"/>
          <w:szCs w:val="24"/>
          <w:bdr w:val="none" w:sz="0" w:space="0" w:color="auto" w:frame="1"/>
          <w:vertAlign w:val="superscript"/>
        </w:rPr>
        <w:t>65</w:t>
      </w:r>
    </w:p>
    <w:p w:rsidR="0076618B" w:rsidRPr="0076618B" w:rsidRDefault="0076618B" w:rsidP="0076618B">
      <w:pPr>
        <w:spacing w:before="100" w:beforeAutospacing="1" w:after="120" w:line="240" w:lineRule="auto"/>
        <w:outlineLvl w:val="2"/>
        <w:rPr>
          <w:rFonts w:ascii="Times New Roman" w:eastAsia="Times New Roman" w:hAnsi="Times New Roman" w:cs="Times New Roman"/>
          <w:b/>
          <w:bCs/>
          <w:color w:val="1B1C1D"/>
          <w:sz w:val="27"/>
          <w:szCs w:val="27"/>
        </w:rPr>
      </w:pPr>
      <w:r w:rsidRPr="0076618B">
        <w:rPr>
          <w:rFonts w:ascii="Times New Roman" w:eastAsia="Times New Roman" w:hAnsi="Times New Roman" w:cs="Times New Roman"/>
          <w:b/>
          <w:bCs/>
          <w:color w:val="1B1C1D"/>
          <w:sz w:val="27"/>
          <w:szCs w:val="27"/>
        </w:rPr>
        <w:t>Other Motor and Sensorimotor Hubs</w:t>
      </w:r>
    </w:p>
    <w:p w:rsidR="0076618B" w:rsidRPr="0076618B" w:rsidRDefault="0076618B" w:rsidP="0076618B">
      <w:pPr>
        <w:spacing w:before="100" w:beforeAutospacing="1" w:after="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color w:val="1B1C1D"/>
          <w:sz w:val="24"/>
          <w:szCs w:val="24"/>
        </w:rPr>
        <w:t xml:space="preserve">The </w:t>
      </w:r>
      <w:proofErr w:type="spellStart"/>
      <w:r w:rsidRPr="0076618B">
        <w:rPr>
          <w:rFonts w:ascii="Times New Roman" w:eastAsia="Times New Roman" w:hAnsi="Times New Roman" w:cs="Times New Roman"/>
          <w:b/>
          <w:bCs/>
          <w:color w:val="1B1C1D"/>
          <w:sz w:val="24"/>
          <w:szCs w:val="24"/>
          <w:bdr w:val="none" w:sz="0" w:space="0" w:color="auto" w:frame="1"/>
        </w:rPr>
        <w:t>Pedunculopontine</w:t>
      </w:r>
      <w:proofErr w:type="spellEnd"/>
      <w:r w:rsidRPr="0076618B">
        <w:rPr>
          <w:rFonts w:ascii="Times New Roman" w:eastAsia="Times New Roman" w:hAnsi="Times New Roman" w:cs="Times New Roman"/>
          <w:b/>
          <w:bCs/>
          <w:color w:val="1B1C1D"/>
          <w:sz w:val="24"/>
          <w:szCs w:val="24"/>
          <w:bdr w:val="none" w:sz="0" w:space="0" w:color="auto" w:frame="1"/>
        </w:rPr>
        <w:t xml:space="preserve"> nucleus (PPN)</w:t>
      </w:r>
      <w:r w:rsidRPr="0076618B">
        <w:rPr>
          <w:rFonts w:ascii="Times New Roman" w:eastAsia="Times New Roman" w:hAnsi="Times New Roman" w:cs="Times New Roman"/>
          <w:color w:val="1B1C1D"/>
          <w:sz w:val="24"/>
          <w:szCs w:val="24"/>
        </w:rPr>
        <w:t xml:space="preserve"> and the adjacent </w:t>
      </w:r>
      <w:r w:rsidRPr="0076618B">
        <w:rPr>
          <w:rFonts w:ascii="Times New Roman" w:eastAsia="Times New Roman" w:hAnsi="Times New Roman" w:cs="Times New Roman"/>
          <w:b/>
          <w:bCs/>
          <w:color w:val="1B1C1D"/>
          <w:sz w:val="24"/>
          <w:szCs w:val="24"/>
          <w:bdr w:val="none" w:sz="0" w:space="0" w:color="auto" w:frame="1"/>
        </w:rPr>
        <w:t>Cuneiform nucleus</w:t>
      </w:r>
      <w:r w:rsidRPr="0076618B">
        <w:rPr>
          <w:rFonts w:ascii="Times New Roman" w:eastAsia="Times New Roman" w:hAnsi="Times New Roman" w:cs="Times New Roman"/>
          <w:color w:val="1B1C1D"/>
          <w:sz w:val="24"/>
          <w:szCs w:val="24"/>
        </w:rPr>
        <w:t xml:space="preserve"> together form the mesencephalic locomotor region (MLR).</w:t>
      </w:r>
      <w:r w:rsidRPr="0076618B">
        <w:rPr>
          <w:rFonts w:ascii="Times New Roman" w:eastAsia="Times New Roman" w:hAnsi="Times New Roman" w:cs="Times New Roman"/>
          <w:color w:val="575B5F"/>
          <w:sz w:val="24"/>
          <w:szCs w:val="24"/>
          <w:bdr w:val="none" w:sz="0" w:space="0" w:color="auto" w:frame="1"/>
          <w:vertAlign w:val="superscript"/>
        </w:rPr>
        <w:t>69</w:t>
      </w:r>
      <w:r w:rsidRPr="0076618B">
        <w:rPr>
          <w:rFonts w:ascii="Times New Roman" w:eastAsia="Times New Roman" w:hAnsi="Times New Roman" w:cs="Times New Roman"/>
          <w:color w:val="1B1C1D"/>
          <w:sz w:val="24"/>
          <w:szCs w:val="24"/>
        </w:rPr>
        <w:t xml:space="preserve"> The PPN is involved in controlling locomotion, muscle tone, sleep-wake cycles, and cortical arousal.</w:t>
      </w:r>
      <w:r w:rsidRPr="0076618B">
        <w:rPr>
          <w:rFonts w:ascii="Times New Roman" w:eastAsia="Times New Roman" w:hAnsi="Times New Roman" w:cs="Times New Roman"/>
          <w:color w:val="575B5F"/>
          <w:sz w:val="24"/>
          <w:szCs w:val="24"/>
          <w:bdr w:val="none" w:sz="0" w:space="0" w:color="auto" w:frame="1"/>
          <w:vertAlign w:val="superscript"/>
        </w:rPr>
        <w:t>69</w:t>
      </w:r>
      <w:r w:rsidRPr="0076618B">
        <w:rPr>
          <w:rFonts w:ascii="Times New Roman" w:eastAsia="Times New Roman" w:hAnsi="Times New Roman" w:cs="Times New Roman"/>
          <w:color w:val="1B1C1D"/>
          <w:sz w:val="24"/>
          <w:szCs w:val="24"/>
        </w:rPr>
        <w:t xml:space="preserve"> It receives inputs from the motor cortex, </w:t>
      </w:r>
      <w:proofErr w:type="spellStart"/>
      <w:r w:rsidRPr="0076618B">
        <w:rPr>
          <w:rFonts w:ascii="Times New Roman" w:eastAsia="Times New Roman" w:hAnsi="Times New Roman" w:cs="Times New Roman"/>
          <w:color w:val="1B1C1D"/>
          <w:sz w:val="24"/>
          <w:szCs w:val="24"/>
        </w:rPr>
        <w:t>globus</w:t>
      </w:r>
      <w:proofErr w:type="spellEnd"/>
      <w:r w:rsidRPr="0076618B">
        <w:rPr>
          <w:rFonts w:ascii="Times New Roman" w:eastAsia="Times New Roman" w:hAnsi="Times New Roman" w:cs="Times New Roman"/>
          <w:color w:val="1B1C1D"/>
          <w:sz w:val="24"/>
          <w:szCs w:val="24"/>
        </w:rPr>
        <w:t xml:space="preserve"> pallidus, and substantia </w:t>
      </w:r>
      <w:proofErr w:type="spellStart"/>
      <w:r w:rsidRPr="0076618B">
        <w:rPr>
          <w:rFonts w:ascii="Times New Roman" w:eastAsia="Times New Roman" w:hAnsi="Times New Roman" w:cs="Times New Roman"/>
          <w:color w:val="1B1C1D"/>
          <w:sz w:val="24"/>
          <w:szCs w:val="24"/>
        </w:rPr>
        <w:t>nigra</w:t>
      </w:r>
      <w:proofErr w:type="spellEnd"/>
      <w:r w:rsidRPr="0076618B">
        <w:rPr>
          <w:rFonts w:ascii="Times New Roman" w:eastAsia="Times New Roman" w:hAnsi="Times New Roman" w:cs="Times New Roman"/>
          <w:color w:val="1B1C1D"/>
          <w:sz w:val="24"/>
          <w:szCs w:val="24"/>
        </w:rPr>
        <w:t>, and sends descending projections to the brainstem and spinal cord to control movement.</w:t>
      </w:r>
      <w:r w:rsidRPr="0076618B">
        <w:rPr>
          <w:rFonts w:ascii="Times New Roman" w:eastAsia="Times New Roman" w:hAnsi="Times New Roman" w:cs="Times New Roman"/>
          <w:color w:val="575B5F"/>
          <w:sz w:val="24"/>
          <w:szCs w:val="24"/>
          <w:bdr w:val="none" w:sz="0" w:space="0" w:color="auto" w:frame="1"/>
          <w:vertAlign w:val="superscript"/>
        </w:rPr>
        <w:t>69</w:t>
      </w:r>
      <w:r w:rsidRPr="0076618B">
        <w:rPr>
          <w:rFonts w:ascii="Times New Roman" w:eastAsia="Times New Roman" w:hAnsi="Times New Roman" w:cs="Times New Roman"/>
          <w:color w:val="1B1C1D"/>
          <w:sz w:val="24"/>
          <w:szCs w:val="24"/>
        </w:rPr>
        <w:t xml:space="preserve"> The </w:t>
      </w:r>
    </w:p>
    <w:p w:rsidR="0076618B" w:rsidRPr="0076618B" w:rsidRDefault="0076618B" w:rsidP="0076618B">
      <w:pPr>
        <w:spacing w:before="100" w:beforeAutospacing="1" w:after="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b/>
          <w:bCs/>
          <w:color w:val="1B1C1D"/>
          <w:sz w:val="24"/>
          <w:szCs w:val="24"/>
          <w:bdr w:val="none" w:sz="0" w:space="0" w:color="auto" w:frame="1"/>
        </w:rPr>
        <w:t xml:space="preserve">Spinal nucleus of the trigeminal, </w:t>
      </w:r>
      <w:proofErr w:type="spellStart"/>
      <w:r w:rsidRPr="0076618B">
        <w:rPr>
          <w:rFonts w:ascii="Times New Roman" w:eastAsia="Times New Roman" w:hAnsi="Times New Roman" w:cs="Times New Roman"/>
          <w:b/>
          <w:bCs/>
          <w:color w:val="1B1C1D"/>
          <w:sz w:val="24"/>
          <w:szCs w:val="24"/>
          <w:bdr w:val="none" w:sz="0" w:space="0" w:color="auto" w:frame="1"/>
        </w:rPr>
        <w:t>interpolar</w:t>
      </w:r>
      <w:proofErr w:type="spellEnd"/>
      <w:r w:rsidRPr="0076618B">
        <w:rPr>
          <w:rFonts w:ascii="Times New Roman" w:eastAsia="Times New Roman" w:hAnsi="Times New Roman" w:cs="Times New Roman"/>
          <w:b/>
          <w:bCs/>
          <w:color w:val="1B1C1D"/>
          <w:sz w:val="24"/>
          <w:szCs w:val="24"/>
          <w:bdr w:val="none" w:sz="0" w:space="0" w:color="auto" w:frame="1"/>
        </w:rPr>
        <w:t xml:space="preserve"> part</w:t>
      </w:r>
      <w:r w:rsidRPr="0076618B">
        <w:rPr>
          <w:rFonts w:ascii="Times New Roman" w:eastAsia="Times New Roman" w:hAnsi="Times New Roman" w:cs="Times New Roman"/>
          <w:color w:val="1B1C1D"/>
          <w:sz w:val="24"/>
          <w:szCs w:val="24"/>
        </w:rPr>
        <w:t>, is a nucleus within the brainstem that serves as a sensory pathway for the face.</w:t>
      </w:r>
      <w:r w:rsidRPr="0076618B">
        <w:rPr>
          <w:rFonts w:ascii="Times New Roman" w:eastAsia="Times New Roman" w:hAnsi="Times New Roman" w:cs="Times New Roman"/>
          <w:color w:val="575B5F"/>
          <w:sz w:val="24"/>
          <w:szCs w:val="24"/>
          <w:bdr w:val="none" w:sz="0" w:space="0" w:color="auto" w:frame="1"/>
          <w:vertAlign w:val="superscript"/>
        </w:rPr>
        <w:t>71</w:t>
      </w:r>
      <w:r w:rsidRPr="0076618B">
        <w:rPr>
          <w:rFonts w:ascii="Times New Roman" w:eastAsia="Times New Roman" w:hAnsi="Times New Roman" w:cs="Times New Roman"/>
          <w:color w:val="1B1C1D"/>
          <w:sz w:val="24"/>
          <w:szCs w:val="24"/>
        </w:rPr>
        <w:t xml:space="preserve"> </w:t>
      </w:r>
      <w:proofErr w:type="gramStart"/>
      <w:r w:rsidRPr="0076618B">
        <w:rPr>
          <w:rFonts w:ascii="Times New Roman" w:eastAsia="Times New Roman" w:hAnsi="Times New Roman" w:cs="Times New Roman"/>
          <w:color w:val="1B1C1D"/>
          <w:sz w:val="24"/>
          <w:szCs w:val="24"/>
        </w:rPr>
        <w:t>The</w:t>
      </w:r>
      <w:proofErr w:type="gramEnd"/>
      <w:r w:rsidRPr="0076618B">
        <w:rPr>
          <w:rFonts w:ascii="Times New Roman" w:eastAsia="Times New Roman" w:hAnsi="Times New Roman" w:cs="Times New Roman"/>
          <w:color w:val="1B1C1D"/>
          <w:sz w:val="24"/>
          <w:szCs w:val="24"/>
        </w:rPr>
        <w:t xml:space="preserve"> </w:t>
      </w:r>
      <w:proofErr w:type="spellStart"/>
      <w:r w:rsidRPr="0076618B">
        <w:rPr>
          <w:rFonts w:ascii="Times New Roman" w:eastAsia="Times New Roman" w:hAnsi="Times New Roman" w:cs="Times New Roman"/>
          <w:color w:val="1B1C1D"/>
          <w:sz w:val="24"/>
          <w:szCs w:val="24"/>
        </w:rPr>
        <w:t>interpolar</w:t>
      </w:r>
      <w:proofErr w:type="spellEnd"/>
      <w:r w:rsidRPr="0076618B">
        <w:rPr>
          <w:rFonts w:ascii="Times New Roman" w:eastAsia="Times New Roman" w:hAnsi="Times New Roman" w:cs="Times New Roman"/>
          <w:color w:val="1B1C1D"/>
          <w:sz w:val="24"/>
          <w:szCs w:val="24"/>
        </w:rPr>
        <w:t xml:space="preserve"> </w:t>
      </w:r>
      <w:proofErr w:type="spellStart"/>
      <w:r w:rsidRPr="0076618B">
        <w:rPr>
          <w:rFonts w:ascii="Times New Roman" w:eastAsia="Times New Roman" w:hAnsi="Times New Roman" w:cs="Times New Roman"/>
          <w:color w:val="1B1C1D"/>
          <w:sz w:val="24"/>
          <w:szCs w:val="24"/>
        </w:rPr>
        <w:t>subnucleus</w:t>
      </w:r>
      <w:proofErr w:type="spellEnd"/>
      <w:r w:rsidRPr="0076618B">
        <w:rPr>
          <w:rFonts w:ascii="Times New Roman" w:eastAsia="Times New Roman" w:hAnsi="Times New Roman" w:cs="Times New Roman"/>
          <w:color w:val="1B1C1D"/>
          <w:sz w:val="24"/>
          <w:szCs w:val="24"/>
        </w:rPr>
        <w:t xml:space="preserve"> is specifically responsible for transmitting tactile sense and dental pain from the orofacial region.</w:t>
      </w:r>
      <w:r w:rsidRPr="0076618B">
        <w:rPr>
          <w:rFonts w:ascii="Times New Roman" w:eastAsia="Times New Roman" w:hAnsi="Times New Roman" w:cs="Times New Roman"/>
          <w:color w:val="575B5F"/>
          <w:sz w:val="24"/>
          <w:szCs w:val="24"/>
          <w:bdr w:val="none" w:sz="0" w:space="0" w:color="auto" w:frame="1"/>
          <w:vertAlign w:val="superscript"/>
        </w:rPr>
        <w:t>72</w:t>
      </w:r>
    </w:p>
    <w:p w:rsidR="0076618B" w:rsidRPr="0076618B" w:rsidRDefault="0076618B" w:rsidP="0076618B">
      <w:pPr>
        <w:spacing w:before="100" w:beforeAutospacing="1" w:after="120" w:line="240" w:lineRule="auto"/>
        <w:outlineLvl w:val="1"/>
        <w:rPr>
          <w:rFonts w:ascii="Times New Roman" w:eastAsia="Times New Roman" w:hAnsi="Times New Roman" w:cs="Times New Roman"/>
          <w:b/>
          <w:bCs/>
          <w:color w:val="1B1C1D"/>
          <w:sz w:val="36"/>
          <w:szCs w:val="36"/>
        </w:rPr>
      </w:pPr>
      <w:r w:rsidRPr="0076618B">
        <w:rPr>
          <w:rFonts w:ascii="Times New Roman" w:eastAsia="Times New Roman" w:hAnsi="Times New Roman" w:cs="Times New Roman"/>
          <w:b/>
          <w:bCs/>
          <w:color w:val="1B1C1D"/>
          <w:sz w:val="36"/>
          <w:szCs w:val="36"/>
        </w:rPr>
        <w:t>Homeostatic and Developmental Systems</w:t>
      </w:r>
    </w:p>
    <w:p w:rsidR="0076618B" w:rsidRPr="0076618B" w:rsidRDefault="0076618B" w:rsidP="0076618B">
      <w:pPr>
        <w:spacing w:before="100" w:beforeAutospacing="1" w:after="120" w:line="240" w:lineRule="auto"/>
        <w:outlineLvl w:val="2"/>
        <w:rPr>
          <w:rFonts w:ascii="Times New Roman" w:eastAsia="Times New Roman" w:hAnsi="Times New Roman" w:cs="Times New Roman"/>
          <w:b/>
          <w:bCs/>
          <w:color w:val="1B1C1D"/>
          <w:sz w:val="27"/>
          <w:szCs w:val="27"/>
        </w:rPr>
      </w:pPr>
      <w:r w:rsidRPr="0076618B">
        <w:rPr>
          <w:rFonts w:ascii="Times New Roman" w:eastAsia="Times New Roman" w:hAnsi="Times New Roman" w:cs="Times New Roman"/>
          <w:b/>
          <w:bCs/>
          <w:color w:val="1B1C1D"/>
          <w:sz w:val="27"/>
          <w:szCs w:val="27"/>
        </w:rPr>
        <w:t>The Hypothalamic Nuclei: Regulating Survival</w:t>
      </w:r>
    </w:p>
    <w:p w:rsidR="0076618B" w:rsidRPr="0076618B" w:rsidRDefault="0076618B" w:rsidP="0076618B">
      <w:pPr>
        <w:spacing w:before="100" w:beforeAutospacing="1" w:after="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color w:val="1B1C1D"/>
          <w:sz w:val="24"/>
          <w:szCs w:val="24"/>
        </w:rPr>
        <w:lastRenderedPageBreak/>
        <w:t xml:space="preserve">The hypothalamus is a critical region for regulating vital body functions, and the </w:t>
      </w:r>
      <w:r w:rsidRPr="0076618B">
        <w:rPr>
          <w:rFonts w:ascii="Times New Roman" w:eastAsia="Times New Roman" w:hAnsi="Times New Roman" w:cs="Times New Roman"/>
          <w:b/>
          <w:bCs/>
          <w:color w:val="1B1C1D"/>
          <w:sz w:val="24"/>
          <w:szCs w:val="24"/>
          <w:bdr w:val="none" w:sz="0" w:space="0" w:color="auto" w:frame="1"/>
        </w:rPr>
        <w:t>Dorsomedial nucleus of the hypothalamus (DMH)</w:t>
      </w:r>
      <w:r w:rsidRPr="0076618B">
        <w:rPr>
          <w:rFonts w:ascii="Times New Roman" w:eastAsia="Times New Roman" w:hAnsi="Times New Roman" w:cs="Times New Roman"/>
          <w:color w:val="1B1C1D"/>
          <w:sz w:val="24"/>
          <w:szCs w:val="24"/>
        </w:rPr>
        <w:t xml:space="preserve"> is a key component.</w:t>
      </w:r>
      <w:r w:rsidRPr="0076618B">
        <w:rPr>
          <w:rFonts w:ascii="Times New Roman" w:eastAsia="Times New Roman" w:hAnsi="Times New Roman" w:cs="Times New Roman"/>
          <w:color w:val="575B5F"/>
          <w:sz w:val="24"/>
          <w:szCs w:val="24"/>
          <w:bdr w:val="none" w:sz="0" w:space="0" w:color="auto" w:frame="1"/>
          <w:vertAlign w:val="superscript"/>
        </w:rPr>
        <w:t>16</w:t>
      </w:r>
      <w:r w:rsidRPr="0076618B">
        <w:rPr>
          <w:rFonts w:ascii="Times New Roman" w:eastAsia="Times New Roman" w:hAnsi="Times New Roman" w:cs="Times New Roman"/>
          <w:color w:val="1B1C1D"/>
          <w:sz w:val="24"/>
          <w:szCs w:val="24"/>
        </w:rPr>
        <w:t xml:space="preserve"> It is involved in feeding, drinking, body-weight regulation, and the expression of circadian rhythms.</w:t>
      </w:r>
      <w:r w:rsidRPr="0076618B">
        <w:rPr>
          <w:rFonts w:ascii="Times New Roman" w:eastAsia="Times New Roman" w:hAnsi="Times New Roman" w:cs="Times New Roman"/>
          <w:color w:val="575B5F"/>
          <w:sz w:val="24"/>
          <w:szCs w:val="24"/>
          <w:bdr w:val="none" w:sz="0" w:space="0" w:color="auto" w:frame="1"/>
          <w:vertAlign w:val="superscript"/>
        </w:rPr>
        <w:t>16</w:t>
      </w:r>
      <w:r w:rsidRPr="0076618B">
        <w:rPr>
          <w:rFonts w:ascii="Times New Roman" w:eastAsia="Times New Roman" w:hAnsi="Times New Roman" w:cs="Times New Roman"/>
          <w:color w:val="1B1C1D"/>
          <w:sz w:val="24"/>
          <w:szCs w:val="24"/>
        </w:rPr>
        <w:t xml:space="preserve"> The DMH is also recognized as a "stress center," driving cardiovascular responses, such as increases in heart rate and blood pressure, during stressful events.</w:t>
      </w:r>
      <w:r w:rsidRPr="0076618B">
        <w:rPr>
          <w:rFonts w:ascii="Times New Roman" w:eastAsia="Times New Roman" w:hAnsi="Times New Roman" w:cs="Times New Roman"/>
          <w:color w:val="575B5F"/>
          <w:sz w:val="24"/>
          <w:szCs w:val="24"/>
          <w:bdr w:val="none" w:sz="0" w:space="0" w:color="auto" w:frame="1"/>
          <w:vertAlign w:val="superscript"/>
        </w:rPr>
        <w:t>17</w:t>
      </w:r>
    </w:p>
    <w:p w:rsidR="0076618B" w:rsidRPr="0076618B" w:rsidRDefault="0076618B" w:rsidP="0076618B">
      <w:pPr>
        <w:spacing w:before="100" w:beforeAutospacing="1" w:after="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color w:val="1B1C1D"/>
          <w:sz w:val="24"/>
          <w:szCs w:val="24"/>
        </w:rPr>
        <w:t>The ventral part of the DMH receives information about feeding cues and circadian rhythms and transmits this information to other brain regions to regulate wakefulness.</w:t>
      </w:r>
      <w:r w:rsidRPr="0076618B">
        <w:rPr>
          <w:rFonts w:ascii="Times New Roman" w:eastAsia="Times New Roman" w:hAnsi="Times New Roman" w:cs="Times New Roman"/>
          <w:color w:val="575B5F"/>
          <w:sz w:val="24"/>
          <w:szCs w:val="24"/>
          <w:bdr w:val="none" w:sz="0" w:space="0" w:color="auto" w:frame="1"/>
          <w:vertAlign w:val="superscript"/>
        </w:rPr>
        <w:t>17</w:t>
      </w:r>
      <w:r w:rsidRPr="0076618B">
        <w:rPr>
          <w:rFonts w:ascii="Times New Roman" w:eastAsia="Times New Roman" w:hAnsi="Times New Roman" w:cs="Times New Roman"/>
          <w:color w:val="1B1C1D"/>
          <w:sz w:val="24"/>
          <w:szCs w:val="24"/>
        </w:rPr>
        <w:t xml:space="preserve"> It is a component of a psychosomatic neural pathway from the medial prefrontal cortex that drives physiological responses to psychological stress, including hyperthermia.</w:t>
      </w:r>
      <w:r w:rsidRPr="0076618B">
        <w:rPr>
          <w:rFonts w:ascii="Times New Roman" w:eastAsia="Times New Roman" w:hAnsi="Times New Roman" w:cs="Times New Roman"/>
          <w:color w:val="575B5F"/>
          <w:sz w:val="24"/>
          <w:szCs w:val="24"/>
          <w:bdr w:val="none" w:sz="0" w:space="0" w:color="auto" w:frame="1"/>
          <w:vertAlign w:val="superscript"/>
        </w:rPr>
        <w:t>17</w:t>
      </w:r>
      <w:r w:rsidRPr="0076618B">
        <w:rPr>
          <w:rFonts w:ascii="Times New Roman" w:eastAsia="Times New Roman" w:hAnsi="Times New Roman" w:cs="Times New Roman"/>
          <w:color w:val="1B1C1D"/>
          <w:sz w:val="24"/>
          <w:szCs w:val="24"/>
        </w:rPr>
        <w:t xml:space="preserve"> A significant new understanding of this system comes from the discovery of a neural circuit connecting the medial amygdala to the liver, routed through the hypothalamus.</w:t>
      </w:r>
      <w:r w:rsidRPr="0076618B">
        <w:rPr>
          <w:rFonts w:ascii="Times New Roman" w:eastAsia="Times New Roman" w:hAnsi="Times New Roman" w:cs="Times New Roman"/>
          <w:color w:val="575B5F"/>
          <w:sz w:val="24"/>
          <w:szCs w:val="24"/>
          <w:bdr w:val="none" w:sz="0" w:space="0" w:color="auto" w:frame="1"/>
          <w:vertAlign w:val="superscript"/>
        </w:rPr>
        <w:t>74</w:t>
      </w:r>
      <w:r w:rsidRPr="0076618B">
        <w:rPr>
          <w:rFonts w:ascii="Times New Roman" w:eastAsia="Times New Roman" w:hAnsi="Times New Roman" w:cs="Times New Roman"/>
          <w:color w:val="1B1C1D"/>
          <w:sz w:val="24"/>
          <w:szCs w:val="24"/>
        </w:rPr>
        <w:t xml:space="preserve"> This circuit provides a direct link between psychological stress and physiological responses like increased blood glucose. This challenges the previous notion that the amygdala is solely for emotional response, demonstrating that emotional centers can directly "command" homeostatic organs. The DMH is likely a key hub in this pathway, potentially contributing to stress-related diseases such as type 2 diabetes.</w:t>
      </w:r>
      <w:r w:rsidRPr="0076618B">
        <w:rPr>
          <w:rFonts w:ascii="Times New Roman" w:eastAsia="Times New Roman" w:hAnsi="Times New Roman" w:cs="Times New Roman"/>
          <w:color w:val="575B5F"/>
          <w:sz w:val="24"/>
          <w:szCs w:val="24"/>
          <w:bdr w:val="none" w:sz="0" w:space="0" w:color="auto" w:frame="1"/>
          <w:vertAlign w:val="superscript"/>
        </w:rPr>
        <w:t>74</w:t>
      </w:r>
    </w:p>
    <w:p w:rsidR="0076618B" w:rsidRPr="0076618B" w:rsidRDefault="0076618B" w:rsidP="0076618B">
      <w:pPr>
        <w:spacing w:before="100" w:beforeAutospacing="1" w:after="120" w:line="240" w:lineRule="auto"/>
        <w:outlineLvl w:val="2"/>
        <w:rPr>
          <w:rFonts w:ascii="Times New Roman" w:eastAsia="Times New Roman" w:hAnsi="Times New Roman" w:cs="Times New Roman"/>
          <w:b/>
          <w:bCs/>
          <w:color w:val="1B1C1D"/>
          <w:sz w:val="27"/>
          <w:szCs w:val="27"/>
        </w:rPr>
      </w:pPr>
      <w:r w:rsidRPr="0076618B">
        <w:rPr>
          <w:rFonts w:ascii="Times New Roman" w:eastAsia="Times New Roman" w:hAnsi="Times New Roman" w:cs="Times New Roman"/>
          <w:b/>
          <w:bCs/>
          <w:color w:val="1B1C1D"/>
          <w:sz w:val="27"/>
          <w:szCs w:val="27"/>
        </w:rPr>
        <w:t>Other Regions of Foundational Importance</w:t>
      </w:r>
    </w:p>
    <w:p w:rsidR="0076618B" w:rsidRPr="0076618B" w:rsidRDefault="0076618B" w:rsidP="0076618B">
      <w:pPr>
        <w:spacing w:before="100" w:beforeAutospacing="1" w:after="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color w:val="1B1C1D"/>
          <w:sz w:val="24"/>
          <w:szCs w:val="24"/>
        </w:rPr>
        <w:t xml:space="preserve">The </w:t>
      </w:r>
      <w:r w:rsidRPr="0076618B">
        <w:rPr>
          <w:rFonts w:ascii="Times New Roman" w:eastAsia="Times New Roman" w:hAnsi="Times New Roman" w:cs="Times New Roman"/>
          <w:b/>
          <w:bCs/>
          <w:color w:val="1B1C1D"/>
          <w:sz w:val="24"/>
          <w:szCs w:val="24"/>
          <w:bdr w:val="none" w:sz="0" w:space="0" w:color="auto" w:frame="1"/>
        </w:rPr>
        <w:t>Brain stem</w:t>
      </w:r>
      <w:r w:rsidRPr="0076618B">
        <w:rPr>
          <w:rFonts w:ascii="Times New Roman" w:eastAsia="Times New Roman" w:hAnsi="Times New Roman" w:cs="Times New Roman"/>
          <w:color w:val="1B1C1D"/>
          <w:sz w:val="24"/>
          <w:szCs w:val="24"/>
        </w:rPr>
        <w:t xml:space="preserve"> and </w:t>
      </w:r>
      <w:r w:rsidRPr="0076618B">
        <w:rPr>
          <w:rFonts w:ascii="Times New Roman" w:eastAsia="Times New Roman" w:hAnsi="Times New Roman" w:cs="Times New Roman"/>
          <w:b/>
          <w:bCs/>
          <w:color w:val="1B1C1D"/>
          <w:sz w:val="24"/>
          <w:szCs w:val="24"/>
          <w:bdr w:val="none" w:sz="0" w:space="0" w:color="auto" w:frame="1"/>
        </w:rPr>
        <w:t>Hindbrain</w:t>
      </w:r>
      <w:r w:rsidRPr="0076618B">
        <w:rPr>
          <w:rFonts w:ascii="Times New Roman" w:eastAsia="Times New Roman" w:hAnsi="Times New Roman" w:cs="Times New Roman"/>
          <w:color w:val="1B1C1D"/>
          <w:sz w:val="24"/>
          <w:szCs w:val="24"/>
        </w:rPr>
        <w:t xml:space="preserve"> are foundational structures that connect the cerebrum to the spinal cord and cerebellum. They are responsible for vital, unconscious life functions, including breathing, heart rate, blood pressure, and sleep.</w:t>
      </w:r>
      <w:r w:rsidRPr="0076618B">
        <w:rPr>
          <w:rFonts w:ascii="Times New Roman" w:eastAsia="Times New Roman" w:hAnsi="Times New Roman" w:cs="Times New Roman"/>
          <w:color w:val="575B5F"/>
          <w:sz w:val="24"/>
          <w:szCs w:val="24"/>
          <w:bdr w:val="none" w:sz="0" w:space="0" w:color="auto" w:frame="1"/>
          <w:vertAlign w:val="superscript"/>
        </w:rPr>
        <w:t>75</w:t>
      </w:r>
      <w:r w:rsidRPr="0076618B">
        <w:rPr>
          <w:rFonts w:ascii="Times New Roman" w:eastAsia="Times New Roman" w:hAnsi="Times New Roman" w:cs="Times New Roman"/>
          <w:color w:val="1B1C1D"/>
          <w:sz w:val="24"/>
          <w:szCs w:val="24"/>
        </w:rPr>
        <w:t xml:space="preserve"> The brainstem, composed of the midbrain, pons, and medulla oblongata, houses numerous critical nuclei and tracts that relay both ascending (afferent) and descending (efferent) signals.</w:t>
      </w:r>
      <w:r w:rsidRPr="0076618B">
        <w:rPr>
          <w:rFonts w:ascii="Times New Roman" w:eastAsia="Times New Roman" w:hAnsi="Times New Roman" w:cs="Times New Roman"/>
          <w:color w:val="575B5F"/>
          <w:sz w:val="24"/>
          <w:szCs w:val="24"/>
          <w:bdr w:val="none" w:sz="0" w:space="0" w:color="auto" w:frame="1"/>
          <w:vertAlign w:val="superscript"/>
        </w:rPr>
        <w:t>76</w:t>
      </w:r>
      <w:r w:rsidRPr="0076618B">
        <w:rPr>
          <w:rFonts w:ascii="Times New Roman" w:eastAsia="Times New Roman" w:hAnsi="Times New Roman" w:cs="Times New Roman"/>
          <w:color w:val="1B1C1D"/>
          <w:sz w:val="24"/>
          <w:szCs w:val="24"/>
        </w:rPr>
        <w:t xml:space="preserve"> The </w:t>
      </w:r>
      <w:r w:rsidRPr="0076618B">
        <w:rPr>
          <w:rFonts w:ascii="Times New Roman" w:eastAsia="Times New Roman" w:hAnsi="Times New Roman" w:cs="Times New Roman"/>
          <w:b/>
          <w:bCs/>
          <w:color w:val="1B1C1D"/>
          <w:sz w:val="24"/>
          <w:szCs w:val="24"/>
          <w:bdr w:val="none" w:sz="0" w:space="0" w:color="auto" w:frame="1"/>
        </w:rPr>
        <w:t>Midbrain</w:t>
      </w:r>
      <w:r w:rsidRPr="0076618B">
        <w:rPr>
          <w:rFonts w:ascii="Times New Roman" w:eastAsia="Times New Roman" w:hAnsi="Times New Roman" w:cs="Times New Roman"/>
          <w:color w:val="1B1C1D"/>
          <w:sz w:val="24"/>
          <w:szCs w:val="24"/>
        </w:rPr>
        <w:t xml:space="preserve"> is a component of the brainstem that is involved in motor-related functions </w:t>
      </w:r>
      <w:r w:rsidRPr="0076618B">
        <w:rPr>
          <w:rFonts w:ascii="Times New Roman" w:eastAsia="Times New Roman" w:hAnsi="Times New Roman" w:cs="Times New Roman"/>
          <w:color w:val="575B5F"/>
          <w:sz w:val="24"/>
          <w:szCs w:val="24"/>
          <w:bdr w:val="none" w:sz="0" w:space="0" w:color="auto" w:frame="1"/>
          <w:vertAlign w:val="superscript"/>
        </w:rPr>
        <w:t>75</w:t>
      </w:r>
      <w:r w:rsidRPr="0076618B">
        <w:rPr>
          <w:rFonts w:ascii="Times New Roman" w:eastAsia="Times New Roman" w:hAnsi="Times New Roman" w:cs="Times New Roman"/>
          <w:color w:val="1B1C1D"/>
          <w:sz w:val="24"/>
          <w:szCs w:val="24"/>
        </w:rPr>
        <w:t xml:space="preserve">, housing structures like the superior colliculus and </w:t>
      </w:r>
      <w:proofErr w:type="spellStart"/>
      <w:r w:rsidRPr="0076618B">
        <w:rPr>
          <w:rFonts w:ascii="Times New Roman" w:eastAsia="Times New Roman" w:hAnsi="Times New Roman" w:cs="Times New Roman"/>
          <w:color w:val="1B1C1D"/>
          <w:sz w:val="24"/>
          <w:szCs w:val="24"/>
        </w:rPr>
        <w:t>pedunculopontine</w:t>
      </w:r>
      <w:proofErr w:type="spellEnd"/>
      <w:r w:rsidRPr="0076618B">
        <w:rPr>
          <w:rFonts w:ascii="Times New Roman" w:eastAsia="Times New Roman" w:hAnsi="Times New Roman" w:cs="Times New Roman"/>
          <w:color w:val="1B1C1D"/>
          <w:sz w:val="24"/>
          <w:szCs w:val="24"/>
        </w:rPr>
        <w:t xml:space="preserve"> nucleus. The </w:t>
      </w:r>
      <w:r w:rsidRPr="0076618B">
        <w:rPr>
          <w:rFonts w:ascii="Times New Roman" w:eastAsia="Times New Roman" w:hAnsi="Times New Roman" w:cs="Times New Roman"/>
          <w:b/>
          <w:bCs/>
          <w:color w:val="1B1C1D"/>
          <w:sz w:val="24"/>
          <w:szCs w:val="24"/>
          <w:bdr w:val="none" w:sz="0" w:space="0" w:color="auto" w:frame="1"/>
        </w:rPr>
        <w:t>Interbrain</w:t>
      </w:r>
      <w:r w:rsidRPr="0076618B">
        <w:rPr>
          <w:rFonts w:ascii="Times New Roman" w:eastAsia="Times New Roman" w:hAnsi="Times New Roman" w:cs="Times New Roman"/>
          <w:color w:val="1B1C1D"/>
          <w:sz w:val="24"/>
          <w:szCs w:val="24"/>
        </w:rPr>
        <w:t xml:space="preserve"> is a broad anatomical term for the diencephalon, which includes the thalamus and hypothalamus, encompassing many of the regions discussed in this report.</w:t>
      </w:r>
      <w:r w:rsidRPr="0076618B">
        <w:rPr>
          <w:rFonts w:ascii="Times New Roman" w:eastAsia="Times New Roman" w:hAnsi="Times New Roman" w:cs="Times New Roman"/>
          <w:color w:val="575B5F"/>
          <w:sz w:val="24"/>
          <w:szCs w:val="24"/>
          <w:bdr w:val="none" w:sz="0" w:space="0" w:color="auto" w:frame="1"/>
          <w:vertAlign w:val="superscript"/>
        </w:rPr>
        <w:t>77</w:t>
      </w:r>
      <w:r w:rsidRPr="0076618B">
        <w:rPr>
          <w:rFonts w:ascii="Times New Roman" w:eastAsia="Times New Roman" w:hAnsi="Times New Roman" w:cs="Times New Roman"/>
          <w:color w:val="1B1C1D"/>
          <w:sz w:val="24"/>
          <w:szCs w:val="24"/>
        </w:rPr>
        <w:t xml:space="preserve"> The </w:t>
      </w:r>
      <w:r w:rsidRPr="0076618B">
        <w:rPr>
          <w:rFonts w:ascii="Times New Roman" w:eastAsia="Times New Roman" w:hAnsi="Times New Roman" w:cs="Times New Roman"/>
          <w:b/>
          <w:bCs/>
          <w:color w:val="1B1C1D"/>
          <w:sz w:val="24"/>
          <w:szCs w:val="24"/>
          <w:bdr w:val="none" w:sz="0" w:space="0" w:color="auto" w:frame="1"/>
        </w:rPr>
        <w:t>Pallidum, dorsal region</w:t>
      </w:r>
      <w:r w:rsidRPr="0076618B">
        <w:rPr>
          <w:rFonts w:ascii="Times New Roman" w:eastAsia="Times New Roman" w:hAnsi="Times New Roman" w:cs="Times New Roman"/>
          <w:color w:val="1B1C1D"/>
          <w:sz w:val="24"/>
          <w:szCs w:val="24"/>
        </w:rPr>
        <w:t xml:space="preserve">, is the anatomical location for the </w:t>
      </w:r>
      <w:proofErr w:type="spellStart"/>
      <w:r w:rsidRPr="0076618B">
        <w:rPr>
          <w:rFonts w:ascii="Times New Roman" w:eastAsia="Times New Roman" w:hAnsi="Times New Roman" w:cs="Times New Roman"/>
          <w:color w:val="1B1C1D"/>
          <w:sz w:val="24"/>
          <w:szCs w:val="24"/>
        </w:rPr>
        <w:t>globus</w:t>
      </w:r>
      <w:proofErr w:type="spellEnd"/>
      <w:r w:rsidRPr="0076618B">
        <w:rPr>
          <w:rFonts w:ascii="Times New Roman" w:eastAsia="Times New Roman" w:hAnsi="Times New Roman" w:cs="Times New Roman"/>
          <w:color w:val="1B1C1D"/>
          <w:sz w:val="24"/>
          <w:szCs w:val="24"/>
        </w:rPr>
        <w:t xml:space="preserve"> pallidus, which has been analyzed in detail.</w:t>
      </w:r>
      <w:r w:rsidRPr="0076618B">
        <w:rPr>
          <w:rFonts w:ascii="Times New Roman" w:eastAsia="Times New Roman" w:hAnsi="Times New Roman" w:cs="Times New Roman"/>
          <w:color w:val="575B5F"/>
          <w:sz w:val="24"/>
          <w:szCs w:val="24"/>
          <w:bdr w:val="none" w:sz="0" w:space="0" w:color="auto" w:frame="1"/>
          <w:vertAlign w:val="superscript"/>
        </w:rPr>
        <w:t>79</w:t>
      </w:r>
      <w:r w:rsidRPr="0076618B">
        <w:rPr>
          <w:rFonts w:ascii="Times New Roman" w:eastAsia="Times New Roman" w:hAnsi="Times New Roman" w:cs="Times New Roman"/>
          <w:color w:val="1B1C1D"/>
          <w:sz w:val="24"/>
          <w:szCs w:val="24"/>
        </w:rPr>
        <w:t xml:space="preserve"> The </w:t>
      </w:r>
      <w:r w:rsidRPr="0076618B">
        <w:rPr>
          <w:rFonts w:ascii="Times New Roman" w:eastAsia="Times New Roman" w:hAnsi="Times New Roman" w:cs="Times New Roman"/>
          <w:b/>
          <w:bCs/>
          <w:color w:val="1B1C1D"/>
          <w:sz w:val="24"/>
          <w:szCs w:val="24"/>
          <w:bdr w:val="none" w:sz="0" w:space="0" w:color="auto" w:frame="1"/>
        </w:rPr>
        <w:t>Lateral pallium</w:t>
      </w:r>
      <w:r w:rsidRPr="0076618B">
        <w:rPr>
          <w:rFonts w:ascii="Times New Roman" w:eastAsia="Times New Roman" w:hAnsi="Times New Roman" w:cs="Times New Roman"/>
          <w:color w:val="1B1C1D"/>
          <w:sz w:val="24"/>
          <w:szCs w:val="24"/>
        </w:rPr>
        <w:t xml:space="preserve"> is a developmental and evolutionary term. In fish, it is essential for spatial learning, while in mammals, it is the progenitor of the piriform cortex, which has a primary olfactory function.</w:t>
      </w:r>
      <w:r w:rsidRPr="0076618B">
        <w:rPr>
          <w:rFonts w:ascii="Times New Roman" w:eastAsia="Times New Roman" w:hAnsi="Times New Roman" w:cs="Times New Roman"/>
          <w:color w:val="575B5F"/>
          <w:sz w:val="24"/>
          <w:szCs w:val="24"/>
          <w:bdr w:val="none" w:sz="0" w:space="0" w:color="auto" w:frame="1"/>
          <w:vertAlign w:val="superscript"/>
        </w:rPr>
        <w:t>80</w:t>
      </w:r>
    </w:p>
    <w:p w:rsidR="0076618B" w:rsidRPr="0076618B" w:rsidRDefault="0076618B" w:rsidP="0076618B">
      <w:pPr>
        <w:spacing w:before="100" w:beforeAutospacing="1" w:after="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color w:val="1B1C1D"/>
          <w:sz w:val="24"/>
          <w:szCs w:val="24"/>
        </w:rPr>
        <w:t xml:space="preserve">The query also lists several structures with developmental and laminar designations, such as </w:t>
      </w:r>
      <w:r w:rsidRPr="0076618B">
        <w:rPr>
          <w:rFonts w:ascii="Courier New" w:eastAsia="Times New Roman" w:hAnsi="Courier New" w:cs="Courier New"/>
          <w:color w:val="575B5F"/>
          <w:sz w:val="20"/>
          <w:szCs w:val="20"/>
          <w:bdr w:val="none" w:sz="0" w:space="0" w:color="auto" w:frame="1"/>
        </w:rPr>
        <w:t>alar plate of p3</w:t>
      </w:r>
      <w:r w:rsidRPr="0076618B">
        <w:rPr>
          <w:rFonts w:ascii="Times New Roman" w:eastAsia="Times New Roman" w:hAnsi="Times New Roman" w:cs="Times New Roman"/>
          <w:color w:val="1B1C1D"/>
          <w:sz w:val="24"/>
          <w:szCs w:val="24"/>
        </w:rPr>
        <w:t xml:space="preserve"> and </w:t>
      </w:r>
      <w:proofErr w:type="spellStart"/>
      <w:r w:rsidRPr="0076618B">
        <w:rPr>
          <w:rFonts w:ascii="Courier New" w:eastAsia="Times New Roman" w:hAnsi="Courier New" w:cs="Courier New"/>
          <w:color w:val="575B5F"/>
          <w:sz w:val="20"/>
          <w:szCs w:val="20"/>
          <w:bdr w:val="none" w:sz="0" w:space="0" w:color="auto" w:frame="1"/>
        </w:rPr>
        <w:t>prethalamic</w:t>
      </w:r>
      <w:proofErr w:type="spellEnd"/>
      <w:r w:rsidRPr="0076618B">
        <w:rPr>
          <w:rFonts w:ascii="Courier New" w:eastAsia="Times New Roman" w:hAnsi="Courier New" w:cs="Courier New"/>
          <w:color w:val="575B5F"/>
          <w:sz w:val="20"/>
          <w:szCs w:val="20"/>
          <w:bdr w:val="none" w:sz="0" w:space="0" w:color="auto" w:frame="1"/>
        </w:rPr>
        <w:t xml:space="preserve"> eminence</w:t>
      </w:r>
      <w:r w:rsidRPr="0076618B">
        <w:rPr>
          <w:rFonts w:ascii="Times New Roman" w:eastAsia="Times New Roman" w:hAnsi="Times New Roman" w:cs="Times New Roman"/>
          <w:color w:val="1B1C1D"/>
          <w:sz w:val="24"/>
          <w:szCs w:val="24"/>
        </w:rPr>
        <w:t>. These terms describe specific embryonic territories and strata of cell bodies and fibers within larger anatomical regions, highlighting the high degree of cellular and network specialization at a fine-grained level.</w:t>
      </w:r>
      <w:r w:rsidRPr="0076618B">
        <w:rPr>
          <w:rFonts w:ascii="Times New Roman" w:eastAsia="Times New Roman" w:hAnsi="Times New Roman" w:cs="Times New Roman"/>
          <w:color w:val="575B5F"/>
          <w:sz w:val="24"/>
          <w:szCs w:val="24"/>
          <w:bdr w:val="none" w:sz="0" w:space="0" w:color="auto" w:frame="1"/>
          <w:vertAlign w:val="superscript"/>
        </w:rPr>
        <w:t>44</w:t>
      </w:r>
    </w:p>
    <w:p w:rsidR="0076618B" w:rsidRPr="0076618B" w:rsidRDefault="0076618B" w:rsidP="0076618B">
      <w:pPr>
        <w:spacing w:before="100" w:beforeAutospacing="1" w:after="120" w:line="240" w:lineRule="auto"/>
        <w:outlineLvl w:val="1"/>
        <w:rPr>
          <w:rFonts w:ascii="Times New Roman" w:eastAsia="Times New Roman" w:hAnsi="Times New Roman" w:cs="Times New Roman"/>
          <w:b/>
          <w:bCs/>
          <w:color w:val="1B1C1D"/>
          <w:sz w:val="36"/>
          <w:szCs w:val="36"/>
        </w:rPr>
      </w:pPr>
      <w:r w:rsidRPr="0076618B">
        <w:rPr>
          <w:rFonts w:ascii="Times New Roman" w:eastAsia="Times New Roman" w:hAnsi="Times New Roman" w:cs="Times New Roman"/>
          <w:b/>
          <w:bCs/>
          <w:color w:val="1B1C1D"/>
          <w:sz w:val="36"/>
          <w:szCs w:val="36"/>
        </w:rPr>
        <w:t>Conclusion</w:t>
      </w:r>
    </w:p>
    <w:p w:rsidR="0076618B" w:rsidRPr="0076618B" w:rsidRDefault="0076618B" w:rsidP="0076618B">
      <w:pPr>
        <w:spacing w:before="100" w:beforeAutospacing="1" w:after="24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color w:val="1B1C1D"/>
          <w:sz w:val="24"/>
          <w:szCs w:val="24"/>
        </w:rPr>
        <w:t>The analysis of these diverse brain regions reveals a highly integrated and functionally specialized neuroanatomical architecture. The brain's systems are not isolated but are engaged in dynamic, reciprocal communication that orchestrates complex behaviors and maintains homeostasis. The Limbic and Cortical Network, anchored by the amygdala and orbitofrontal cortex, links chemosensory and emotional states to innate and learned behaviors. The Thalamic System, far from being a passive relay, acts as a dynamic gatekeeper, with nuclei like the MD actively partnering with the cortex to facilitate executive functions and cognitive flexibility. The Motor Systems and Brainstem Hubs, including the basal ganglia and superior colliculus, provide a sophisticated infrastructure for both deliberate and reflexive actions, governed by a push-pull mechanism that prevents chaotic movement.</w:t>
      </w:r>
    </w:p>
    <w:p w:rsidR="0076618B" w:rsidRPr="0076618B" w:rsidRDefault="0076618B" w:rsidP="0076618B">
      <w:pPr>
        <w:spacing w:before="100" w:beforeAutospacing="1" w:after="24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color w:val="1B1C1D"/>
          <w:sz w:val="24"/>
          <w:szCs w:val="24"/>
        </w:rPr>
        <w:t xml:space="preserve">The most profound understanding gained from this synthesis is the direct and often subtle connections between these systems. The limbic system's emotional decisions are intimately tied to the basal ganglia's motor planning and the hypothalamus's homeostatic outputs. The discovery of a direct </w:t>
      </w:r>
      <w:r w:rsidRPr="0076618B">
        <w:rPr>
          <w:rFonts w:ascii="Times New Roman" w:eastAsia="Times New Roman" w:hAnsi="Times New Roman" w:cs="Times New Roman"/>
          <w:color w:val="1B1C1D"/>
          <w:sz w:val="24"/>
          <w:szCs w:val="24"/>
        </w:rPr>
        <w:lastRenderedPageBreak/>
        <w:t>circuit from the medial amygdala to the liver, routed through the hypothalamus, provides a new paradigm for understanding the physiological consequences of psychological stress and opens a new avenue for research into stress-related diseases. The analysis also highlights that an understanding of brain function is incomplete without a focus on the microcircuit and laminar levels, where the specific properties of individual neurons define the capabilities of entire systems.</w:t>
      </w:r>
    </w:p>
    <w:p w:rsidR="0076618B" w:rsidRPr="0076618B" w:rsidRDefault="0076618B" w:rsidP="0076618B">
      <w:pPr>
        <w:spacing w:before="100" w:beforeAutospacing="1" w:after="240" w:line="240" w:lineRule="auto"/>
        <w:rPr>
          <w:rFonts w:ascii="Times New Roman" w:eastAsia="Times New Roman" w:hAnsi="Times New Roman" w:cs="Times New Roman"/>
          <w:color w:val="1B1C1D"/>
          <w:sz w:val="24"/>
          <w:szCs w:val="24"/>
        </w:rPr>
      </w:pPr>
      <w:r w:rsidRPr="0076618B">
        <w:rPr>
          <w:rFonts w:ascii="Times New Roman" w:eastAsia="Times New Roman" w:hAnsi="Times New Roman" w:cs="Times New Roman"/>
          <w:color w:val="1B1C1D"/>
          <w:sz w:val="24"/>
          <w:szCs w:val="24"/>
        </w:rPr>
        <w:t>This report confirms a foundational principle of neuroanatomy: the brain’s complexity emerges from the elegant and efficient organization of highly specialized, interconnected neural circuits. While many details about individual sub-layers and developmental strata remain to be fully elucidated, the established framework provides a clear direction for future inquiry, underscoring the continuously evolving nature of our understanding of the brain.</w:t>
      </w:r>
    </w:p>
    <w:p w:rsidR="005223B6" w:rsidRDefault="005223B6"/>
    <w:sectPr w:rsidR="005223B6" w:rsidSect="0076618B">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925658"/>
    <w:multiLevelType w:val="multilevel"/>
    <w:tmpl w:val="79CE3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18B"/>
    <w:rsid w:val="004D3461"/>
    <w:rsid w:val="005223B6"/>
    <w:rsid w:val="0076618B"/>
    <w:rsid w:val="00CC1C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443E6C-FD3B-4C1D-B997-FFDC61F60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76618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76618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76618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618B"/>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76618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76618B"/>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76618B"/>
    <w:pPr>
      <w:spacing w:before="100" w:beforeAutospacing="1" w:after="100" w:afterAutospacing="1" w:line="240" w:lineRule="auto"/>
    </w:pPr>
    <w:rPr>
      <w:rFonts w:ascii="Times New Roman" w:eastAsia="Times New Roman" w:hAnsi="Times New Roman" w:cs="Times New Roman"/>
      <w:sz w:val="24"/>
      <w:szCs w:val="24"/>
    </w:rPr>
  </w:style>
  <w:style w:type="character" w:styleId="HTMLCode">
    <w:name w:val="HTML Code"/>
    <w:basedOn w:val="DefaultParagraphFont"/>
    <w:uiPriority w:val="99"/>
    <w:semiHidden/>
    <w:unhideWhenUsed/>
    <w:rsid w:val="0076618B"/>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3821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4302</Words>
  <Characters>24525</Characters>
  <Application>Microsoft Office Word</Application>
  <DocSecurity>0</DocSecurity>
  <Lines>204</Lines>
  <Paragraphs>57</Paragraphs>
  <ScaleCrop>false</ScaleCrop>
  <Company/>
  <LinksUpToDate>false</LinksUpToDate>
  <CharactersWithSpaces>28770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Guennadi Glinskii</dc:creator>
  <cp:keywords/>
  <dc:description/>
  <cp:lastModifiedBy>Guennadi Glinskii</cp:lastModifiedBy>
  <cp:revision>3</cp:revision>
  <dcterms:created xsi:type="dcterms:W3CDTF">2025-09-04T07:59:00Z</dcterms:created>
  <dcterms:modified xsi:type="dcterms:W3CDTF">2025-12-22T03:38:00Z</dcterms:modified>
</cp:coreProperties>
</file>